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97EB0">
      <w:pPr>
        <w:spacing w:line="420" w:lineRule="exact"/>
        <w:rPr>
          <w:rFonts w:ascii="黑体" w:hAnsi="黑体" w:eastAsia="黑体" w:cs="黑体"/>
          <w:sz w:val="32"/>
          <w:szCs w:val="32"/>
        </w:rPr>
      </w:pPr>
    </w:p>
    <w:p w14:paraId="6C2A2656">
      <w:pPr>
        <w:tabs>
          <w:tab w:val="left" w:pos="5070"/>
        </w:tabs>
        <w:spacing w:line="480" w:lineRule="exact"/>
        <w:jc w:val="center"/>
        <w:textAlignment w:val="baseline"/>
        <w:rPr>
          <w:rFonts w:hint="eastAsia" w:ascii="方正小标宋简体" w:hAnsi="方正小标宋简体" w:eastAsia="方正小标宋简体"/>
          <w:spacing w:val="-10"/>
          <w:sz w:val="44"/>
          <w:szCs w:val="44"/>
          <w:lang w:val="en-US" w:eastAsia="zh-CN"/>
        </w:rPr>
      </w:pPr>
      <w:r>
        <w:rPr>
          <w:rFonts w:ascii="方正小标宋简体" w:hAnsi="方正小标宋简体" w:eastAsia="方正小标宋简体"/>
          <w:spacing w:val="-10"/>
          <w:sz w:val="44"/>
          <w:szCs w:val="44"/>
        </w:rPr>
        <w:t>中国医学科学院阜外医院</w:t>
      </w:r>
      <w:r>
        <w:rPr>
          <w:rFonts w:hint="eastAsia" w:ascii="方正小标宋简体" w:hAnsi="方正小标宋简体" w:eastAsia="方正小标宋简体"/>
          <w:spacing w:val="-10"/>
          <w:sz w:val="44"/>
          <w:szCs w:val="44"/>
        </w:rPr>
        <w:t>进修招生</w:t>
      </w:r>
      <w:r>
        <w:rPr>
          <w:rFonts w:hint="eastAsia" w:ascii="方正小标宋简体" w:hAnsi="方正小标宋简体" w:eastAsia="方正小标宋简体"/>
          <w:spacing w:val="-10"/>
          <w:sz w:val="44"/>
          <w:szCs w:val="44"/>
          <w:lang w:val="en-US" w:eastAsia="zh-CN"/>
        </w:rPr>
        <w:t>简章</w:t>
      </w:r>
    </w:p>
    <w:p w14:paraId="602FF4D1">
      <w:pPr>
        <w:spacing w:line="460" w:lineRule="exact"/>
        <w:jc w:val="left"/>
        <w:rPr>
          <w:rFonts w:eastAsia="仿宋"/>
          <w:sz w:val="32"/>
          <w:szCs w:val="32"/>
        </w:rPr>
      </w:pPr>
    </w:p>
    <w:p w14:paraId="6DBEF6A8">
      <w:pPr>
        <w:spacing w:line="460" w:lineRule="exact"/>
        <w:jc w:val="center"/>
        <w:rPr>
          <w:sz w:val="24"/>
        </w:rPr>
      </w:pPr>
      <w:r>
        <w:rPr>
          <w:rFonts w:hint="eastAsia" w:eastAsia="仿宋"/>
          <w:b/>
          <w:bCs/>
          <w:sz w:val="32"/>
          <w:szCs w:val="32"/>
        </w:rPr>
        <w:t>专业名称 心力衰竭&amp;心肌病及心脏疑难急、重症</w:t>
      </w:r>
    </w:p>
    <w:p w14:paraId="1C62ACD9">
      <w:pPr>
        <w:spacing w:line="400" w:lineRule="exact"/>
        <w:rPr>
          <w:rFonts w:ascii="黑体" w:hAnsi="黑体" w:eastAsia="黑体" w:cs="黑体"/>
          <w:sz w:val="32"/>
          <w:szCs w:val="32"/>
        </w:rPr>
      </w:pPr>
    </w:p>
    <w:p w14:paraId="2494D383">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lang w:val="en-US" w:eastAsia="zh-CN"/>
        </w:rPr>
        <w:t>报到时间</w:t>
      </w:r>
      <w:r>
        <w:rPr>
          <w:rFonts w:hint="eastAsia" w:ascii="仿宋" w:hAnsi="仿宋" w:eastAsia="仿宋" w:cs="仿宋"/>
          <w:b/>
          <w:bCs/>
          <w:sz w:val="24"/>
        </w:rPr>
        <w:t>：</w:t>
      </w:r>
      <w:r>
        <w:rPr>
          <w:rFonts w:hint="eastAsia" w:ascii="仿宋" w:hAnsi="仿宋" w:eastAsia="仿宋" w:cs="仿宋"/>
          <w:sz w:val="24"/>
        </w:rPr>
        <w:t>每月月末</w:t>
      </w:r>
    </w:p>
    <w:p w14:paraId="6DE67339">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进修时长及招生名额：</w:t>
      </w:r>
    </w:p>
    <w:tbl>
      <w:tblPr>
        <w:tblStyle w:val="6"/>
        <w:tblW w:w="7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397"/>
        <w:gridCol w:w="1200"/>
        <w:gridCol w:w="1253"/>
        <w:gridCol w:w="1273"/>
      </w:tblGrid>
      <w:tr w14:paraId="3498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04" w:type="dxa"/>
            <w:shd w:val="clear" w:color="auto" w:fill="EFDEE2"/>
          </w:tcPr>
          <w:p w14:paraId="06E3874F">
            <w:pPr>
              <w:spacing w:line="480" w:lineRule="auto"/>
              <w:jc w:val="center"/>
              <w:rPr>
                <w:rFonts w:hint="eastAsia" w:ascii="仿宋" w:hAnsi="仿宋" w:eastAsia="仿宋" w:cs="仿宋"/>
                <w:b/>
                <w:bCs/>
                <w:sz w:val="24"/>
                <w:szCs w:val="24"/>
              </w:rPr>
            </w:pPr>
            <w:r>
              <w:rPr>
                <w:rFonts w:hint="eastAsia" w:ascii="仿宋" w:hAnsi="仿宋" w:eastAsia="仿宋" w:cs="仿宋"/>
                <w:b/>
                <w:bCs/>
                <w:sz w:val="24"/>
                <w:szCs w:val="24"/>
              </w:rPr>
              <w:t>方向</w:t>
            </w:r>
          </w:p>
        </w:tc>
        <w:tc>
          <w:tcPr>
            <w:tcW w:w="3397" w:type="dxa"/>
            <w:shd w:val="clear" w:color="auto" w:fill="EFDEE2"/>
          </w:tcPr>
          <w:p w14:paraId="61CAA01D">
            <w:pPr>
              <w:spacing w:line="480" w:lineRule="auto"/>
              <w:jc w:val="center"/>
              <w:rPr>
                <w:rFonts w:hint="eastAsia" w:ascii="仿宋" w:hAnsi="仿宋" w:eastAsia="仿宋" w:cs="仿宋"/>
                <w:b/>
                <w:bCs/>
                <w:sz w:val="24"/>
                <w:szCs w:val="24"/>
              </w:rPr>
            </w:pPr>
            <w:r>
              <w:rPr>
                <w:rFonts w:hint="eastAsia" w:ascii="仿宋" w:hAnsi="仿宋" w:eastAsia="仿宋" w:cs="仿宋"/>
                <w:b/>
                <w:bCs/>
                <w:sz w:val="24"/>
                <w:szCs w:val="24"/>
              </w:rPr>
              <w:t>名称</w:t>
            </w:r>
          </w:p>
        </w:tc>
        <w:tc>
          <w:tcPr>
            <w:tcW w:w="1200" w:type="dxa"/>
            <w:shd w:val="clear" w:color="auto" w:fill="EFDEE2"/>
          </w:tcPr>
          <w:p w14:paraId="356D5E24">
            <w:pPr>
              <w:spacing w:line="480" w:lineRule="auto"/>
              <w:jc w:val="center"/>
              <w:rPr>
                <w:rFonts w:hint="eastAsia" w:ascii="仿宋" w:hAnsi="仿宋" w:eastAsia="仿宋" w:cs="仿宋"/>
                <w:b/>
                <w:bCs/>
                <w:sz w:val="24"/>
                <w:szCs w:val="24"/>
              </w:rPr>
            </w:pPr>
            <w:r>
              <w:rPr>
                <w:rFonts w:hint="eastAsia" w:ascii="仿宋" w:hAnsi="仿宋" w:eastAsia="仿宋" w:cs="仿宋"/>
                <w:b/>
                <w:bCs/>
                <w:sz w:val="24"/>
                <w:szCs w:val="24"/>
              </w:rPr>
              <w:t>进修时长</w:t>
            </w:r>
          </w:p>
        </w:tc>
        <w:tc>
          <w:tcPr>
            <w:tcW w:w="1253" w:type="dxa"/>
            <w:shd w:val="clear" w:color="auto" w:fill="EFDEE2"/>
          </w:tcPr>
          <w:p w14:paraId="3FC14A3E">
            <w:pPr>
              <w:spacing w:line="480" w:lineRule="auto"/>
              <w:jc w:val="center"/>
              <w:rPr>
                <w:rFonts w:hint="eastAsia" w:ascii="仿宋" w:hAnsi="仿宋" w:eastAsia="仿宋" w:cs="仿宋"/>
                <w:b/>
                <w:bCs/>
                <w:sz w:val="24"/>
                <w:szCs w:val="24"/>
              </w:rPr>
            </w:pPr>
            <w:r>
              <w:rPr>
                <w:rFonts w:hint="eastAsia" w:ascii="仿宋" w:hAnsi="仿宋" w:eastAsia="仿宋" w:cs="仿宋"/>
                <w:b/>
                <w:bCs/>
                <w:sz w:val="24"/>
                <w:szCs w:val="24"/>
              </w:rPr>
              <w:t>轮转科室</w:t>
            </w:r>
          </w:p>
        </w:tc>
        <w:tc>
          <w:tcPr>
            <w:tcW w:w="1273" w:type="dxa"/>
            <w:shd w:val="clear" w:color="auto" w:fill="EFDEE2"/>
          </w:tcPr>
          <w:p w14:paraId="754A0B14">
            <w:pPr>
              <w:spacing w:line="480" w:lineRule="auto"/>
              <w:jc w:val="center"/>
              <w:rPr>
                <w:rFonts w:hint="eastAsia" w:ascii="仿宋" w:hAnsi="仿宋" w:eastAsia="仿宋" w:cs="仿宋"/>
                <w:b/>
                <w:bCs/>
                <w:sz w:val="24"/>
                <w:szCs w:val="24"/>
              </w:rPr>
            </w:pPr>
            <w:r>
              <w:rPr>
                <w:rFonts w:hint="eastAsia" w:ascii="仿宋" w:hAnsi="仿宋" w:eastAsia="仿宋" w:cs="仿宋"/>
                <w:b/>
                <w:bCs/>
                <w:sz w:val="24"/>
                <w:szCs w:val="24"/>
              </w:rPr>
              <w:t>招生名额</w:t>
            </w:r>
          </w:p>
        </w:tc>
      </w:tr>
      <w:tr w14:paraId="4BAB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475D4414">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w:t>
            </w:r>
          </w:p>
        </w:tc>
        <w:tc>
          <w:tcPr>
            <w:tcW w:w="3397" w:type="dxa"/>
            <w:vAlign w:val="center"/>
          </w:tcPr>
          <w:p w14:paraId="6009A00F">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心力衰竭&amp;心肌病及心脏疑难重症高级研修班</w:t>
            </w:r>
          </w:p>
        </w:tc>
        <w:tc>
          <w:tcPr>
            <w:tcW w:w="1200" w:type="dxa"/>
            <w:vMerge w:val="restart"/>
            <w:vAlign w:val="center"/>
          </w:tcPr>
          <w:p w14:paraId="00465895">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3/6个月</w:t>
            </w:r>
          </w:p>
        </w:tc>
        <w:tc>
          <w:tcPr>
            <w:tcW w:w="1253" w:type="dxa"/>
            <w:vMerge w:val="restart"/>
            <w:vAlign w:val="center"/>
          </w:tcPr>
          <w:p w14:paraId="25C0F6D7">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HFCU</w:t>
            </w:r>
          </w:p>
        </w:tc>
        <w:tc>
          <w:tcPr>
            <w:tcW w:w="1273" w:type="dxa"/>
            <w:vMerge w:val="restart"/>
            <w:vAlign w:val="center"/>
          </w:tcPr>
          <w:p w14:paraId="4C8955C0">
            <w:pPr>
              <w:spacing w:line="60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5人/期</w:t>
            </w:r>
          </w:p>
        </w:tc>
      </w:tr>
      <w:tr w14:paraId="5055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04" w:type="dxa"/>
            <w:vAlign w:val="center"/>
          </w:tcPr>
          <w:p w14:paraId="0FE95614">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p>
        </w:tc>
        <w:tc>
          <w:tcPr>
            <w:tcW w:w="3397" w:type="dxa"/>
            <w:vAlign w:val="center"/>
          </w:tcPr>
          <w:p w14:paraId="0597FE62">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心肌病全程管理高级研修班</w:t>
            </w:r>
          </w:p>
        </w:tc>
        <w:tc>
          <w:tcPr>
            <w:tcW w:w="1200" w:type="dxa"/>
            <w:vMerge w:val="continue"/>
            <w:vAlign w:val="center"/>
          </w:tcPr>
          <w:p w14:paraId="3306A329">
            <w:pPr>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1253" w:type="dxa"/>
            <w:vMerge w:val="continue"/>
            <w:vAlign w:val="center"/>
          </w:tcPr>
          <w:p w14:paraId="20AE2028">
            <w:pPr>
              <w:spacing w:line="240" w:lineRule="auto"/>
              <w:jc w:val="center"/>
              <w:rPr>
                <w:rFonts w:hint="eastAsia" w:ascii="仿宋" w:hAnsi="仿宋" w:eastAsia="仿宋" w:cs="仿宋"/>
                <w:color w:val="000000" w:themeColor="text1"/>
                <w:sz w:val="24"/>
                <w:szCs w:val="24"/>
                <w14:textFill>
                  <w14:solidFill>
                    <w14:schemeClr w14:val="tx1"/>
                  </w14:solidFill>
                </w14:textFill>
              </w:rPr>
            </w:pPr>
          </w:p>
        </w:tc>
        <w:tc>
          <w:tcPr>
            <w:tcW w:w="1273" w:type="dxa"/>
            <w:vMerge w:val="continue"/>
          </w:tcPr>
          <w:p w14:paraId="53146437">
            <w:pPr>
              <w:jc w:val="center"/>
              <w:rPr>
                <w:color w:val="000000" w:themeColor="text1"/>
                <w:sz w:val="24"/>
                <w:szCs w:val="24"/>
                <w14:textFill>
                  <w14:solidFill>
                    <w14:schemeClr w14:val="tx1"/>
                  </w14:solidFill>
                </w14:textFill>
              </w:rPr>
            </w:pPr>
          </w:p>
        </w:tc>
      </w:tr>
      <w:tr w14:paraId="0616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04" w:type="dxa"/>
            <w:vAlign w:val="center"/>
          </w:tcPr>
          <w:p w14:paraId="77A8EDDF">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p>
        </w:tc>
        <w:tc>
          <w:tcPr>
            <w:tcW w:w="3397" w:type="dxa"/>
            <w:vAlign w:val="center"/>
          </w:tcPr>
          <w:p w14:paraId="26BA86EA">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心力衰竭&amp;心肌病及心脏疑难重症高级研修班＋心脏康复</w:t>
            </w:r>
          </w:p>
        </w:tc>
        <w:tc>
          <w:tcPr>
            <w:tcW w:w="1200" w:type="dxa"/>
            <w:vAlign w:val="center"/>
          </w:tcPr>
          <w:p w14:paraId="5CD67F12">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6个月</w:t>
            </w:r>
          </w:p>
        </w:tc>
        <w:tc>
          <w:tcPr>
            <w:tcW w:w="1253" w:type="dxa"/>
            <w:vAlign w:val="center"/>
          </w:tcPr>
          <w:p w14:paraId="5E6E08DC">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HFCU</w:t>
            </w:r>
          </w:p>
          <w:p w14:paraId="2F24372D">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p w14:paraId="2BD5BAFE">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康复</w:t>
            </w:r>
          </w:p>
        </w:tc>
        <w:tc>
          <w:tcPr>
            <w:tcW w:w="1273" w:type="dxa"/>
            <w:vMerge w:val="continue"/>
          </w:tcPr>
          <w:p w14:paraId="417379DD">
            <w:pPr>
              <w:jc w:val="center"/>
              <w:rPr>
                <w:color w:val="000000" w:themeColor="text1"/>
                <w:sz w:val="24"/>
                <w:szCs w:val="24"/>
                <w14:textFill>
                  <w14:solidFill>
                    <w14:schemeClr w14:val="tx1"/>
                  </w14:solidFill>
                </w14:textFill>
              </w:rPr>
            </w:pPr>
          </w:p>
        </w:tc>
      </w:tr>
      <w:tr w14:paraId="6329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704" w:type="dxa"/>
            <w:vAlign w:val="center"/>
          </w:tcPr>
          <w:p w14:paraId="3A84FFED">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w:t>
            </w:r>
          </w:p>
        </w:tc>
        <w:tc>
          <w:tcPr>
            <w:tcW w:w="3397" w:type="dxa"/>
            <w:vAlign w:val="center"/>
          </w:tcPr>
          <w:p w14:paraId="1B5AEA16">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心</w:t>
            </w:r>
            <w:r>
              <w:rPr>
                <w:rFonts w:hint="eastAsia" w:ascii="仿宋" w:hAnsi="仿宋" w:eastAsia="仿宋" w:cs="仿宋"/>
                <w:color w:val="000000" w:themeColor="text1"/>
                <w:sz w:val="24"/>
                <w:szCs w:val="24"/>
                <w14:textFill>
                  <w14:solidFill>
                    <w14:schemeClr w14:val="tx1"/>
                  </w14:solidFill>
                </w14:textFill>
              </w:rPr>
              <w:t>力衰竭&amp;心肌病及心脏疑难重症高级研修班或心肌病全程管理高级研修班+心脏超声</w:t>
            </w:r>
          </w:p>
        </w:tc>
        <w:tc>
          <w:tcPr>
            <w:tcW w:w="1200" w:type="dxa"/>
            <w:vAlign w:val="center"/>
          </w:tcPr>
          <w:p w14:paraId="0F943272">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6/9/12个月</w:t>
            </w:r>
          </w:p>
        </w:tc>
        <w:tc>
          <w:tcPr>
            <w:tcW w:w="1253" w:type="dxa"/>
            <w:vAlign w:val="center"/>
          </w:tcPr>
          <w:p w14:paraId="25719EE7">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HFCU</w:t>
            </w:r>
          </w:p>
          <w:p w14:paraId="58045390">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p w14:paraId="43600B18">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超声科</w:t>
            </w:r>
          </w:p>
        </w:tc>
        <w:tc>
          <w:tcPr>
            <w:tcW w:w="1273" w:type="dxa"/>
            <w:vMerge w:val="continue"/>
          </w:tcPr>
          <w:p w14:paraId="5696683A">
            <w:pPr>
              <w:jc w:val="center"/>
              <w:rPr>
                <w:color w:val="000000" w:themeColor="text1"/>
                <w:sz w:val="24"/>
                <w:szCs w:val="24"/>
                <w14:textFill>
                  <w14:solidFill>
                    <w14:schemeClr w14:val="tx1"/>
                  </w14:solidFill>
                </w14:textFill>
              </w:rPr>
            </w:pPr>
          </w:p>
        </w:tc>
      </w:tr>
    </w:tbl>
    <w:p w14:paraId="473E39B3">
      <w:pPr>
        <w:jc w:val="left"/>
        <w:rPr>
          <w:sz w:val="24"/>
        </w:rPr>
      </w:pPr>
    </w:p>
    <w:p w14:paraId="48802BE6">
      <w:pPr>
        <w:spacing w:line="360" w:lineRule="auto"/>
        <w:jc w:val="left"/>
        <w:rPr>
          <w:rFonts w:hint="eastAsia" w:ascii="仿宋" w:hAnsi="仿宋" w:eastAsia="仿宋" w:cs="仿宋"/>
          <w:b/>
          <w:bCs/>
          <w:color w:val="FF0000"/>
          <w:sz w:val="24"/>
        </w:rPr>
      </w:pPr>
      <w:r>
        <w:rPr>
          <w:rFonts w:hint="eastAsia" w:ascii="仿宋" w:hAnsi="仿宋" w:eastAsia="仿宋" w:cs="仿宋"/>
          <w:b/>
          <w:bCs/>
          <w:color w:val="FF0000"/>
          <w:sz w:val="24"/>
        </w:rPr>
        <w:t>注：方向3为HFCU4+康复2; 方向4 可按“3+3” “6+3”“6+6”“3+6”等模块自由组合，报到时确认。</w:t>
      </w:r>
    </w:p>
    <w:p w14:paraId="0905329A">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rPr>
        <w:t>培训目标</w:t>
      </w:r>
      <w:r>
        <w:rPr>
          <w:rFonts w:hint="eastAsia" w:ascii="仿宋" w:hAnsi="仿宋" w:eastAsia="仿宋" w:cs="仿宋"/>
          <w:b/>
          <w:bCs/>
          <w:sz w:val="24"/>
          <w:lang w:eastAsia="zh-CN"/>
        </w:rPr>
        <w:t>：</w:t>
      </w:r>
    </w:p>
    <w:p w14:paraId="2A89EBFE">
      <w:pPr>
        <w:spacing w:line="360" w:lineRule="auto"/>
        <w:rPr>
          <w:rFonts w:hint="eastAsia" w:ascii="仿宋" w:hAnsi="仿宋" w:eastAsia="仿宋" w:cs="仿宋"/>
          <w:b/>
          <w:bCs/>
          <w:color w:val="auto"/>
          <w:sz w:val="24"/>
          <w:highlight w:val="yellow"/>
        </w:rPr>
      </w:pPr>
      <w:r>
        <w:rPr>
          <w:rFonts w:hint="eastAsia" w:ascii="仿宋" w:hAnsi="仿宋" w:eastAsia="仿宋" w:cs="仿宋"/>
          <w:b/>
          <w:bCs/>
          <w:color w:val="auto"/>
          <w:sz w:val="24"/>
          <w:highlight w:val="yellow"/>
        </w:rPr>
        <w:t>方向1：心力衰竭&amp;心肌病及心脏疑难重症高级研修班：</w:t>
      </w:r>
    </w:p>
    <w:p w14:paraId="082F3137">
      <w:pPr>
        <w:pStyle w:val="8"/>
        <w:numPr>
          <w:ilvl w:val="0"/>
          <w:numId w:val="3"/>
        </w:numPr>
        <w:spacing w:line="360" w:lineRule="auto"/>
        <w:ind w:firstLineChars="0"/>
        <w:jc w:val="left"/>
        <w:rPr>
          <w:rFonts w:hint="eastAsia" w:ascii="仿宋" w:hAnsi="仿宋" w:eastAsia="仿宋" w:cs="仿宋"/>
          <w:sz w:val="24"/>
        </w:rPr>
      </w:pPr>
      <w:r>
        <w:rPr>
          <w:rFonts w:hint="eastAsia" w:ascii="仿宋" w:hAnsi="仿宋" w:eastAsia="仿宋" w:cs="仿宋"/>
          <w:sz w:val="24"/>
        </w:rPr>
        <w:t>能够独立完成心衰、心肌病和疑难心血管病及心血管病急重症的抢救、诊断和治疗的全过程，包括专业系统的病史采集、精准完善的病因诊断、将指南融会贯通于临床的个体化、规范化精细治疗、连续性的长期随访管理。</w:t>
      </w:r>
    </w:p>
    <w:p w14:paraId="157FB877">
      <w:pPr>
        <w:pStyle w:val="8"/>
        <w:numPr>
          <w:ilvl w:val="0"/>
          <w:numId w:val="4"/>
        </w:numPr>
        <w:spacing w:line="360" w:lineRule="auto"/>
        <w:ind w:firstLineChars="0"/>
        <w:jc w:val="left"/>
        <w:rPr>
          <w:rFonts w:hint="eastAsia" w:ascii="仿宋" w:hAnsi="仿宋" w:eastAsia="仿宋" w:cs="仿宋"/>
          <w:sz w:val="24"/>
        </w:rPr>
      </w:pPr>
      <w:r>
        <w:rPr>
          <w:rFonts w:hint="eastAsia" w:ascii="仿宋" w:hAnsi="仿宋" w:eastAsia="仿宋" w:cs="仿宋"/>
          <w:sz w:val="24"/>
        </w:rPr>
        <w:t>能够独立完成胸穿，腹穿，腹壁活检，参与深静脉穿刺，漂浮导管，无创/有创呼吸机辅助呼吸，IABP，床旁CRRT等治疗。</w:t>
      </w:r>
    </w:p>
    <w:p w14:paraId="5FD46A85">
      <w:pPr>
        <w:pStyle w:val="8"/>
        <w:numPr>
          <w:ilvl w:val="0"/>
          <w:numId w:val="4"/>
        </w:numPr>
        <w:spacing w:line="360" w:lineRule="auto"/>
        <w:ind w:firstLineChars="0"/>
        <w:jc w:val="left"/>
        <w:rPr>
          <w:rFonts w:hint="eastAsia" w:ascii="仿宋" w:hAnsi="仿宋" w:eastAsia="仿宋" w:cs="仿宋"/>
          <w:sz w:val="24"/>
        </w:rPr>
      </w:pPr>
      <w:r>
        <w:rPr>
          <w:rFonts w:hint="eastAsia" w:ascii="仿宋" w:hAnsi="仿宋" w:eastAsia="仿宋" w:cs="仿宋"/>
          <w:sz w:val="24"/>
        </w:rPr>
        <w:t>能够独立制作专业PPT及进行学术演讲。</w:t>
      </w:r>
    </w:p>
    <w:p w14:paraId="7307607B">
      <w:pPr>
        <w:pStyle w:val="8"/>
        <w:numPr>
          <w:ilvl w:val="0"/>
          <w:numId w:val="4"/>
        </w:numPr>
        <w:spacing w:line="360" w:lineRule="auto"/>
        <w:ind w:firstLineChars="0"/>
        <w:jc w:val="left"/>
        <w:rPr>
          <w:rFonts w:hint="eastAsia" w:ascii="仿宋" w:hAnsi="仿宋" w:eastAsia="仿宋" w:cs="仿宋"/>
          <w:sz w:val="24"/>
        </w:rPr>
      </w:pPr>
      <w:r>
        <w:rPr>
          <w:rFonts w:hint="eastAsia" w:ascii="仿宋" w:hAnsi="仿宋" w:eastAsia="仿宋" w:cs="仿宋"/>
          <w:sz w:val="24"/>
        </w:rPr>
        <w:t>参与各种类型的科研训练，了解科研项目从构思、设计到实施的全程管理，参与科研患者的管理和随访观察。</w:t>
      </w:r>
      <w:r>
        <w:rPr>
          <w:rFonts w:hint="eastAsia" w:ascii="仿宋" w:hAnsi="仿宋" w:eastAsia="仿宋" w:cs="仿宋"/>
          <w:color w:val="000000" w:themeColor="text1"/>
          <w:sz w:val="24"/>
          <w14:textFill>
            <w14:solidFill>
              <w14:schemeClr w14:val="tx1"/>
            </w14:solidFill>
          </w14:textFill>
        </w:rPr>
        <w:t>择优在《中华心力衰竭与心肌病杂志》发表个案报道等1-2篇。</w:t>
      </w:r>
    </w:p>
    <w:p w14:paraId="7D0D4BA9">
      <w:pPr>
        <w:pStyle w:val="8"/>
        <w:ind w:firstLine="0" w:firstLineChars="0"/>
        <w:jc w:val="left"/>
        <w:rPr>
          <w:rFonts w:hint="eastAsia" w:ascii="仿宋" w:hAnsi="仿宋" w:eastAsia="仿宋" w:cs="仿宋"/>
          <w:b/>
          <w:bCs/>
          <w:color w:val="FF0000"/>
          <w:sz w:val="24"/>
        </w:rPr>
      </w:pPr>
    </w:p>
    <w:p w14:paraId="021C91B4">
      <w:pPr>
        <w:spacing w:line="360" w:lineRule="auto"/>
        <w:rPr>
          <w:rFonts w:hint="eastAsia" w:ascii="仿宋" w:hAnsi="仿宋" w:eastAsia="仿宋" w:cs="仿宋"/>
          <w:b/>
          <w:bCs/>
          <w:color w:val="auto"/>
          <w:sz w:val="24"/>
          <w:highlight w:val="yellow"/>
        </w:rPr>
      </w:pPr>
      <w:r>
        <w:rPr>
          <w:rFonts w:hint="eastAsia" w:ascii="仿宋" w:hAnsi="仿宋" w:eastAsia="仿宋" w:cs="仿宋"/>
          <w:b/>
          <w:bCs/>
          <w:color w:val="auto"/>
          <w:sz w:val="24"/>
          <w:highlight w:val="yellow"/>
        </w:rPr>
        <w:t>方向2：心肌病全程管理高级研修班：</w:t>
      </w:r>
    </w:p>
    <w:p w14:paraId="1D0E4AE2">
      <w:pPr>
        <w:pStyle w:val="8"/>
        <w:numPr>
          <w:ilvl w:val="0"/>
          <w:numId w:val="3"/>
        </w:numPr>
        <w:spacing w:line="360" w:lineRule="auto"/>
        <w:ind w:firstLine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能够独立完成各种心肌病，尤其是疑难心肌病诊断和治疗的全过程，包括专业系统的病史采集、精准完善的病因诊断和鉴别诊断思路、将指南融会贯通于临床的个体化和规范化精细诊疗、连续性的长期随访管理。</w:t>
      </w:r>
    </w:p>
    <w:p w14:paraId="485B8530">
      <w:pPr>
        <w:pStyle w:val="8"/>
        <w:numPr>
          <w:ilvl w:val="0"/>
          <w:numId w:val="4"/>
        </w:numPr>
        <w:spacing w:line="360" w:lineRule="auto"/>
        <w:ind w:firstLine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心肌病诊疗技术培训，包括IABP、ECMO等短期辅助，LVAD，CRRT，超声，心内膜心肌活检，漂浮导管检查等。</w:t>
      </w:r>
    </w:p>
    <w:p w14:paraId="7A115F0C">
      <w:pPr>
        <w:pStyle w:val="8"/>
        <w:numPr>
          <w:ilvl w:val="0"/>
          <w:numId w:val="4"/>
        </w:numPr>
        <w:spacing w:line="360" w:lineRule="auto"/>
        <w:ind w:firstLine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能够独立制作专业PPT及进行学术演讲。</w:t>
      </w:r>
    </w:p>
    <w:p w14:paraId="07783CAF">
      <w:pPr>
        <w:pStyle w:val="8"/>
        <w:numPr>
          <w:ilvl w:val="0"/>
          <w:numId w:val="4"/>
        </w:numPr>
        <w:spacing w:line="360" w:lineRule="auto"/>
        <w:ind w:firstLineChars="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参与注册研究、RCT研究等专业科研训练，了解科研项目从构思、设计到实施的全程管理，参与科研患者的管理和随访观察，择优在《中华心力衰竭与心肌病杂志》发表个案报道等1-2篇。</w:t>
      </w:r>
    </w:p>
    <w:p w14:paraId="2ABCB9A7">
      <w:pPr>
        <w:pStyle w:val="8"/>
        <w:ind w:left="420" w:firstLine="0" w:firstLineChars="0"/>
        <w:jc w:val="left"/>
        <w:rPr>
          <w:rFonts w:hint="eastAsia" w:ascii="仿宋" w:hAnsi="仿宋" w:eastAsia="仿宋" w:cs="仿宋"/>
          <w:color w:val="000000" w:themeColor="text1"/>
          <w:sz w:val="24"/>
          <w14:textFill>
            <w14:solidFill>
              <w14:schemeClr w14:val="tx1"/>
            </w14:solidFill>
          </w14:textFill>
        </w:rPr>
      </w:pPr>
    </w:p>
    <w:p w14:paraId="252AF85D">
      <w:pPr>
        <w:pStyle w:val="8"/>
        <w:numPr>
          <w:ilvl w:val="0"/>
          <w:numId w:val="0"/>
        </w:numPr>
        <w:spacing w:line="360" w:lineRule="auto"/>
        <w:ind w:leftChars="0"/>
        <w:rPr>
          <w:rFonts w:hint="eastAsia" w:ascii="仿宋" w:hAnsi="仿宋" w:eastAsia="仿宋" w:cs="仿宋"/>
          <w:b/>
          <w:bCs/>
          <w:color w:val="auto"/>
          <w:sz w:val="24"/>
          <w:highlight w:val="yellow"/>
        </w:rPr>
      </w:pPr>
      <w:r>
        <w:rPr>
          <w:rFonts w:hint="eastAsia" w:ascii="仿宋" w:hAnsi="仿宋" w:eastAsia="仿宋" w:cs="仿宋"/>
          <w:b/>
          <w:bCs/>
          <w:color w:val="auto"/>
          <w:sz w:val="24"/>
          <w:highlight w:val="yellow"/>
        </w:rPr>
        <w:t>方向3：心力衰竭&amp;心肌病及心脏疑难重症高级研修班＋心脏康复：</w:t>
      </w:r>
    </w:p>
    <w:p w14:paraId="7C86C034">
      <w:pPr>
        <w:pStyle w:val="8"/>
        <w:numPr>
          <w:ilvl w:val="0"/>
          <w:numId w:val="5"/>
        </w:numPr>
        <w:spacing w:line="360" w:lineRule="auto"/>
        <w:ind w:firstLineChars="0"/>
        <w:rPr>
          <w:rFonts w:hint="eastAsia" w:ascii="仿宋" w:hAnsi="仿宋" w:eastAsia="仿宋" w:cs="仿宋"/>
          <w:sz w:val="24"/>
        </w:rPr>
      </w:pPr>
      <w:r>
        <w:rPr>
          <w:rFonts w:hint="eastAsia" w:ascii="仿宋" w:hAnsi="仿宋" w:eastAsia="仿宋" w:cs="仿宋"/>
          <w:sz w:val="24"/>
        </w:rPr>
        <w:t>结合方向1的基础上，新增特色科室康复科。</w:t>
      </w:r>
      <w:r>
        <w:rPr>
          <w:rFonts w:hint="eastAsia" w:ascii="仿宋" w:hAnsi="仿宋" w:eastAsia="仿宋" w:cs="仿宋"/>
          <w:color w:val="000000" w:themeColor="text1"/>
          <w:sz w:val="24"/>
          <w14:textFill>
            <w14:solidFill>
              <w14:schemeClr w14:val="tx1"/>
            </w14:solidFill>
          </w14:textFill>
        </w:rPr>
        <w:t>掌握重症患者心肺康复技术、心血管疾病患者心肺运动试验、六分钟步行试验、运动处方方案制定和门诊康复等。</w:t>
      </w:r>
    </w:p>
    <w:p w14:paraId="5888827A">
      <w:pPr>
        <w:pStyle w:val="8"/>
        <w:spacing w:line="360" w:lineRule="auto"/>
        <w:ind w:left="420" w:firstLine="0" w:firstLineChars="0"/>
        <w:rPr>
          <w:rFonts w:hint="eastAsia" w:ascii="仿宋" w:hAnsi="仿宋" w:eastAsia="仿宋" w:cs="仿宋"/>
          <w:sz w:val="24"/>
        </w:rPr>
      </w:pPr>
    </w:p>
    <w:p w14:paraId="08025844">
      <w:pPr>
        <w:pStyle w:val="8"/>
        <w:numPr>
          <w:ilvl w:val="0"/>
          <w:numId w:val="0"/>
        </w:numPr>
        <w:spacing w:line="360" w:lineRule="auto"/>
        <w:ind w:leftChars="0"/>
        <w:rPr>
          <w:rFonts w:hint="eastAsia" w:ascii="仿宋" w:hAnsi="仿宋" w:eastAsia="仿宋" w:cs="仿宋"/>
          <w:b/>
          <w:bCs/>
          <w:color w:val="auto"/>
          <w:sz w:val="24"/>
          <w:highlight w:val="yellow"/>
        </w:rPr>
      </w:pPr>
      <w:r>
        <w:rPr>
          <w:rFonts w:hint="eastAsia" w:ascii="仿宋" w:hAnsi="仿宋" w:eastAsia="仿宋" w:cs="仿宋"/>
          <w:b/>
          <w:bCs/>
          <w:color w:val="auto"/>
          <w:sz w:val="24"/>
          <w:highlight w:val="yellow"/>
        </w:rPr>
        <w:t>方向4：心力衰竭&amp;心肌病及心脏疑难重症高级研修班或心肌病全程管理高级研修班+心脏超声：</w:t>
      </w:r>
    </w:p>
    <w:p w14:paraId="5D00E94A">
      <w:pPr>
        <w:pStyle w:val="8"/>
        <w:numPr>
          <w:ilvl w:val="0"/>
          <w:numId w:val="5"/>
        </w:numPr>
        <w:spacing w:line="360" w:lineRule="auto"/>
        <w:ind w:firstLineChars="0"/>
        <w:rPr>
          <w:rFonts w:hint="eastAsia" w:ascii="仿宋" w:hAnsi="仿宋" w:eastAsia="仿宋" w:cs="仿宋"/>
          <w:sz w:val="24"/>
        </w:rPr>
      </w:pPr>
      <w:r>
        <w:rPr>
          <w:rFonts w:hint="eastAsia" w:ascii="仿宋" w:hAnsi="仿宋" w:eastAsia="仿宋" w:cs="仿宋"/>
          <w:sz w:val="24"/>
        </w:rPr>
        <w:t>结合方向1和2的基础上，新增特色科室超声科。</w:t>
      </w:r>
      <w:r>
        <w:rPr>
          <w:rFonts w:hint="eastAsia" w:ascii="仿宋" w:hAnsi="仿宋" w:eastAsia="仿宋" w:cs="仿宋"/>
          <w:color w:val="000000" w:themeColor="text1"/>
          <w:sz w:val="24"/>
          <w14:textFill>
            <w14:solidFill>
              <w14:schemeClr w14:val="tx1"/>
            </w14:solidFill>
          </w14:textFill>
        </w:rPr>
        <w:t>了解成人和小儿的各种常见先天性心脏病、瓣膜病、及心脏占位性病变、主动脉夹层、主动脉瘤等心血管疾病的超声表现及诊断；了解经食管超声及右心声学造影基本操作、常规切面，掌握经食管超声及右心声学造影检查的适应症及禁忌症；熟悉重症患者及术后患者的容量管理，掌握心包、下腔静脉及胸腔超声检查；掌握常规心脏超声扫查切面的手法及测量；掌握冠心病、心律失常及心肌病的心脏超声表现及诊断。</w:t>
      </w:r>
    </w:p>
    <w:p w14:paraId="6C055037">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培训内容：</w:t>
      </w:r>
    </w:p>
    <w:p w14:paraId="22E343C5">
      <w:pPr>
        <w:jc w:val="left"/>
        <w:rPr>
          <w:rFonts w:hint="eastAsia" w:ascii="仿宋" w:hAnsi="仿宋" w:eastAsia="仿宋" w:cs="仿宋"/>
          <w:sz w:val="24"/>
          <w:szCs w:val="24"/>
        </w:rPr>
      </w:pPr>
      <w:r>
        <w:rPr>
          <w:rFonts w:hint="eastAsia" w:ascii="仿宋" w:hAnsi="仿宋" w:eastAsia="仿宋" w:cs="仿宋"/>
          <w:b/>
          <w:color w:val="000000"/>
          <w:sz w:val="24"/>
          <w:szCs w:val="24"/>
        </w:rPr>
        <w:t>课程设置：</w:t>
      </w:r>
    </w:p>
    <w:p w14:paraId="03ABA4BA">
      <w:pPr>
        <w:numPr>
          <w:ilvl w:val="0"/>
          <w:numId w:val="6"/>
        </w:numPr>
        <w:spacing w:line="360" w:lineRule="auto"/>
        <w:rPr>
          <w:rFonts w:hint="eastAsia" w:ascii="仿宋" w:hAnsi="仿宋" w:eastAsia="仿宋" w:cs="仿宋"/>
          <w:sz w:val="24"/>
        </w:rPr>
      </w:pPr>
      <w:r>
        <w:rPr>
          <w:rFonts w:hint="eastAsia" w:ascii="仿宋" w:hAnsi="仿宋" w:eastAsia="仿宋" w:cs="仿宋"/>
          <w:b/>
          <w:color w:val="000000"/>
          <w:sz w:val="24"/>
          <w:szCs w:val="24"/>
        </w:rPr>
        <w:t>理论知识：</w:t>
      </w:r>
      <w:r>
        <w:rPr>
          <w:rFonts w:hint="eastAsia" w:ascii="仿宋" w:hAnsi="仿宋" w:eastAsia="仿宋" w:cs="仿宋"/>
          <w:color w:val="000000"/>
          <w:sz w:val="24"/>
          <w:szCs w:val="24"/>
        </w:rPr>
        <w:t>理论课涵盖心衰和心肌病的基础知识、学科进展、诊疗规范、</w:t>
      </w:r>
      <w:r>
        <w:rPr>
          <w:rFonts w:hint="eastAsia" w:ascii="仿宋" w:hAnsi="仿宋" w:eastAsia="仿宋" w:cs="仿宋"/>
          <w:color w:val="000000"/>
          <w:sz w:val="24"/>
        </w:rPr>
        <w:t>临床经验等。</w:t>
      </w:r>
    </w:p>
    <w:p w14:paraId="6ADB23F9">
      <w:pPr>
        <w:numPr>
          <w:ilvl w:val="0"/>
          <w:numId w:val="7"/>
        </w:numPr>
        <w:spacing w:line="360" w:lineRule="auto"/>
        <w:rPr>
          <w:rFonts w:hint="eastAsia" w:ascii="仿宋" w:hAnsi="仿宋" w:eastAsia="仿宋" w:cs="仿宋"/>
          <w:b/>
          <w:bCs/>
          <w:sz w:val="24"/>
          <w:szCs w:val="24"/>
        </w:rPr>
      </w:pPr>
      <w:r>
        <w:rPr>
          <w:rFonts w:hint="eastAsia" w:ascii="仿宋" w:hAnsi="仿宋" w:eastAsia="仿宋" w:cs="仿宋"/>
          <w:b/>
          <w:color w:val="000000"/>
          <w:sz w:val="24"/>
        </w:rPr>
        <w:t>操作实践：</w:t>
      </w:r>
      <w:r>
        <w:rPr>
          <w:rFonts w:hint="eastAsia" w:ascii="仿宋" w:hAnsi="仿宋" w:eastAsia="仿宋" w:cs="仿宋"/>
          <w:color w:val="000000"/>
          <w:sz w:val="24"/>
        </w:rPr>
        <w:t>指导完成胸穿、腹穿、腹壁活检、心肺复苏等操作。参与床旁血</w:t>
      </w:r>
      <w:r>
        <w:rPr>
          <w:rFonts w:hint="eastAsia" w:ascii="仿宋" w:hAnsi="仿宋" w:eastAsia="仿宋" w:cs="仿宋"/>
          <w:color w:val="000000"/>
          <w:sz w:val="24"/>
          <w:szCs w:val="24"/>
        </w:rPr>
        <w:t>滤/超滤、有创/无创呼吸机管理、漂浮导管置入、无创心功能检测、心内膜心肌活检、心肺运动试验、临时起搏器、IABP、ECMO等重要诊疗技术。</w:t>
      </w:r>
    </w:p>
    <w:p w14:paraId="73FFEE55">
      <w:pPr>
        <w:spacing w:line="360" w:lineRule="auto"/>
        <w:rPr>
          <w:rFonts w:hint="eastAsia" w:ascii="仿宋" w:hAnsi="仿宋" w:eastAsia="仿宋" w:cs="仿宋"/>
          <w:b/>
          <w:bCs/>
          <w:color w:val="auto"/>
          <w:sz w:val="24"/>
          <w:szCs w:val="24"/>
          <w:highlight w:val="yellow"/>
        </w:rPr>
      </w:pPr>
      <w:r>
        <w:rPr>
          <w:rFonts w:hint="eastAsia" w:ascii="仿宋" w:hAnsi="仿宋" w:eastAsia="仿宋" w:cs="仿宋"/>
          <w:b/>
          <w:bCs/>
          <w:color w:val="auto"/>
          <w:sz w:val="24"/>
          <w:szCs w:val="24"/>
          <w:highlight w:val="yellow"/>
        </w:rPr>
        <w:t>方向1：心力衰竭&amp;心肌病及心脏疑难重症高级研修班：</w:t>
      </w:r>
    </w:p>
    <w:p w14:paraId="3C671BDB">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color w:val="000000"/>
          <w:sz w:val="24"/>
          <w:szCs w:val="24"/>
        </w:rPr>
        <w:t>全程实战：</w:t>
      </w:r>
      <w:r>
        <w:rPr>
          <w:rFonts w:hint="eastAsia" w:ascii="仿宋" w:hAnsi="仿宋" w:eastAsia="仿宋" w:cs="仿宋"/>
          <w:color w:val="000000"/>
          <w:sz w:val="24"/>
          <w:szCs w:val="24"/>
        </w:rPr>
        <w:t xml:space="preserve"> 深度参与各类心衰、心肌病（常见与罕见）及心血管疑难危重症患者的收治、诊断、抢救及管理全过程。</w:t>
      </w:r>
    </w:p>
    <w:p w14:paraId="5AA46677">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color w:val="000000"/>
          <w:sz w:val="24"/>
          <w:szCs w:val="24"/>
        </w:rPr>
        <w:t>教学查房：</w:t>
      </w:r>
      <w:r>
        <w:rPr>
          <w:rFonts w:hint="eastAsia" w:ascii="仿宋" w:hAnsi="仿宋" w:eastAsia="仿宋" w:cs="仿宋"/>
          <w:color w:val="000000"/>
          <w:sz w:val="24"/>
          <w:szCs w:val="24"/>
        </w:rPr>
        <w:t xml:space="preserve"> 每周2次由国内知名专家领衔的专家组查房。</w:t>
      </w:r>
    </w:p>
    <w:p w14:paraId="6FFBCF20">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color w:val="000000"/>
          <w:sz w:val="24"/>
          <w:szCs w:val="24"/>
        </w:rPr>
        <w:t>学术研讨：</w:t>
      </w:r>
      <w:r>
        <w:rPr>
          <w:rFonts w:hint="eastAsia" w:ascii="仿宋" w:hAnsi="仿宋" w:eastAsia="仿宋" w:cs="仿宋"/>
          <w:color w:val="000000"/>
          <w:sz w:val="24"/>
          <w:szCs w:val="24"/>
        </w:rPr>
        <w:t xml:space="preserve"> 定期举办专题讲座与病例讨论会。</w:t>
      </w:r>
    </w:p>
    <w:p w14:paraId="2A45EE0C">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color w:val="000000"/>
          <w:sz w:val="24"/>
          <w:szCs w:val="24"/>
        </w:rPr>
        <w:t>业务能力培训：</w:t>
      </w:r>
    </w:p>
    <w:p w14:paraId="57C9F9BB">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(1)指导制作专业PPT及进行学术演讲。</w:t>
      </w:r>
    </w:p>
    <w:p w14:paraId="7A7E5DB0">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(2)辅导学员完成科室小讲课。结业病例汇报全国直播。</w:t>
      </w:r>
    </w:p>
    <w:p w14:paraId="5CDD1236">
      <w:pPr>
        <w:spacing w:line="360" w:lineRule="auto"/>
        <w:ind w:left="400" w:hanging="420"/>
        <w:jc w:val="left"/>
        <w:rPr>
          <w:rFonts w:hint="eastAsia" w:ascii="仿宋" w:hAnsi="仿宋" w:eastAsia="仿宋" w:cs="仿宋"/>
          <w:color w:val="000000"/>
          <w:sz w:val="24"/>
          <w:szCs w:val="24"/>
        </w:rPr>
      </w:pPr>
      <w:r>
        <w:rPr>
          <w:rFonts w:hint="eastAsia" w:ascii="仿宋" w:hAnsi="仿宋" w:eastAsia="仿宋" w:cs="仿宋"/>
          <w:color w:val="000000"/>
          <w:sz w:val="24"/>
          <w:szCs w:val="24"/>
        </w:rPr>
        <w:t>(3)选拔优秀者在中国心力衰竭大会(CHFC)等大型学术会议发言。</w:t>
      </w:r>
    </w:p>
    <w:p w14:paraId="28108367">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(4)定期安排模拟人有创操作练习。</w:t>
      </w:r>
    </w:p>
    <w:p w14:paraId="1C8DBB78">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bCs/>
          <w:color w:val="000000"/>
          <w:sz w:val="24"/>
          <w:szCs w:val="24"/>
        </w:rPr>
        <w:t>病例汇</w:t>
      </w:r>
      <w:r>
        <w:rPr>
          <w:rFonts w:hint="eastAsia" w:ascii="仿宋" w:hAnsi="仿宋" w:eastAsia="仿宋" w:cs="仿宋"/>
          <w:b/>
          <w:color w:val="000000"/>
          <w:sz w:val="24"/>
          <w:szCs w:val="24"/>
        </w:rPr>
        <w:t>报交流：</w:t>
      </w:r>
      <w:r>
        <w:rPr>
          <w:rFonts w:hint="eastAsia" w:ascii="仿宋" w:hAnsi="仿宋" w:eastAsia="仿宋" w:cs="仿宋"/>
          <w:color w:val="000000"/>
          <w:sz w:val="24"/>
          <w:szCs w:val="24"/>
        </w:rPr>
        <w:t>参加由进修医生作为讲者、全国知名专家和原单位专家共同参与讨论的“例学笃行-阜外病例精粹”全国直播。</w:t>
      </w:r>
    </w:p>
    <w:p w14:paraId="045DB527">
      <w:pPr>
        <w:numPr>
          <w:ilvl w:val="0"/>
          <w:numId w:val="7"/>
        </w:numPr>
        <w:spacing w:line="360" w:lineRule="auto"/>
        <w:jc w:val="left"/>
        <w:rPr>
          <w:rFonts w:hint="eastAsia" w:ascii="仿宋" w:hAnsi="仿宋" w:eastAsia="仿宋" w:cs="仿宋"/>
          <w:sz w:val="24"/>
          <w:szCs w:val="24"/>
        </w:rPr>
      </w:pPr>
      <w:r>
        <w:rPr>
          <w:rFonts w:hint="eastAsia" w:ascii="仿宋" w:hAnsi="仿宋" w:eastAsia="仿宋" w:cs="仿宋"/>
          <w:b/>
          <w:color w:val="000000"/>
          <w:sz w:val="24"/>
          <w:szCs w:val="24"/>
        </w:rPr>
        <w:t>科研实践：</w:t>
      </w:r>
    </w:p>
    <w:p w14:paraId="19FB4262">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(1)指导撰写医学论文，辅导完成个案报道，择优刊发在核心期刊《中华心力衰竭与心肌病杂志》。</w:t>
      </w:r>
    </w:p>
    <w:p w14:paraId="572E5954">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(2)提供参与国际多中心研究、国家十四五课题、国自然项目、新药II/III期临床试验等项目的机会。</w:t>
      </w:r>
    </w:p>
    <w:p w14:paraId="2825E068">
      <w:pPr>
        <w:spacing w:line="360" w:lineRule="auto"/>
        <w:ind w:left="400" w:hanging="420"/>
        <w:jc w:val="left"/>
        <w:rPr>
          <w:rFonts w:hint="eastAsia" w:ascii="仿宋" w:hAnsi="仿宋" w:eastAsia="仿宋" w:cs="仿宋"/>
          <w:sz w:val="24"/>
          <w:szCs w:val="24"/>
        </w:rPr>
      </w:pPr>
      <w:r>
        <w:rPr>
          <w:rFonts w:hint="eastAsia" w:ascii="仿宋" w:hAnsi="仿宋" w:eastAsia="仿宋" w:cs="仿宋"/>
          <w:color w:val="000000"/>
          <w:sz w:val="24"/>
          <w:szCs w:val="24"/>
        </w:rPr>
        <w:t>(3)学习科研项目从构思、设计到实施的全程管理。</w:t>
      </w:r>
    </w:p>
    <w:p w14:paraId="456102DA">
      <w:pPr>
        <w:spacing w:line="360" w:lineRule="auto"/>
        <w:ind w:left="400" w:hanging="420"/>
        <w:jc w:val="left"/>
        <w:rPr>
          <w:rFonts w:hint="eastAsia" w:ascii="仿宋" w:hAnsi="仿宋" w:eastAsia="仿宋" w:cs="仿宋"/>
          <w:b/>
          <w:bCs/>
          <w:sz w:val="24"/>
          <w:szCs w:val="24"/>
          <w:lang w:eastAsia="zh-CN"/>
        </w:rPr>
      </w:pPr>
      <w:r>
        <w:rPr>
          <w:rFonts w:hint="eastAsia" w:ascii="仿宋" w:hAnsi="仿宋" w:eastAsia="仿宋" w:cs="仿宋"/>
          <w:color w:val="000000"/>
          <w:sz w:val="24"/>
          <w:szCs w:val="24"/>
        </w:rPr>
        <w:t>(4)派出单位</w:t>
      </w:r>
      <w:r>
        <w:rPr>
          <w:rFonts w:hint="eastAsia" w:ascii="仿宋" w:hAnsi="仿宋" w:eastAsia="仿宋" w:cs="仿宋"/>
          <w:color w:val="000000" w:themeColor="text1"/>
          <w:sz w:val="24"/>
          <w:szCs w:val="24"/>
          <w14:textFill>
            <w14:solidFill>
              <w14:schemeClr w14:val="tx1"/>
            </w14:solidFill>
          </w14:textFill>
        </w:rPr>
        <w:t>优先参与各类项目：国家重点课题、药物试验；参加CHFC、CHC等大型会议；参加阜外心力衰竭精英培训班；加入国家心衰专病医联体、加入心力衰竭和心肌病中心；参与国家心衰质控工作等</w:t>
      </w:r>
      <w:r>
        <w:rPr>
          <w:rFonts w:hint="eastAsia" w:ascii="仿宋" w:hAnsi="仿宋" w:eastAsia="仿宋" w:cs="仿宋"/>
          <w:color w:val="000000" w:themeColor="text1"/>
          <w:sz w:val="24"/>
          <w:szCs w:val="24"/>
          <w:lang w:eastAsia="zh-CN"/>
          <w14:textFill>
            <w14:solidFill>
              <w14:schemeClr w14:val="tx1"/>
            </w14:solidFill>
          </w14:textFill>
        </w:rPr>
        <w:t>。</w:t>
      </w:r>
    </w:p>
    <w:p w14:paraId="35B74794">
      <w:pPr>
        <w:spacing w:line="360" w:lineRule="auto"/>
        <w:rPr>
          <w:rFonts w:hint="eastAsia" w:ascii="仿宋" w:hAnsi="仿宋" w:eastAsia="仿宋" w:cs="仿宋"/>
          <w:b/>
          <w:bCs/>
          <w:color w:val="auto"/>
          <w:sz w:val="24"/>
          <w:szCs w:val="24"/>
          <w:highlight w:val="yellow"/>
        </w:rPr>
      </w:pPr>
      <w:r>
        <w:rPr>
          <w:rFonts w:hint="eastAsia" w:ascii="仿宋" w:hAnsi="仿宋" w:eastAsia="仿宋" w:cs="仿宋"/>
          <w:b/>
          <w:bCs/>
          <w:color w:val="auto"/>
          <w:sz w:val="24"/>
          <w:szCs w:val="24"/>
          <w:highlight w:val="yellow"/>
        </w:rPr>
        <w:t>方向2：心肌病全程管理高级研修班：</w:t>
      </w:r>
    </w:p>
    <w:p w14:paraId="5341BF33">
      <w:pPr>
        <w:pStyle w:val="8"/>
        <w:numPr>
          <w:ilvl w:val="0"/>
          <w:numId w:val="3"/>
        </w:numPr>
        <w:spacing w:line="360" w:lineRule="auto"/>
        <w:ind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能够独立完成各种心肌病，尤其是疑难心肌病诊断和治疗的全过程，包括专业系统的病史采集、精准完善的病因诊断和鉴别诊断思路、将指南融会贯通于临床的个体化和规范化精细诊疗、连续性的长期随访管理。</w:t>
      </w:r>
    </w:p>
    <w:p w14:paraId="1C50D77A">
      <w:pPr>
        <w:pStyle w:val="8"/>
        <w:numPr>
          <w:ilvl w:val="0"/>
          <w:numId w:val="3"/>
        </w:numPr>
        <w:spacing w:line="360" w:lineRule="auto"/>
        <w:ind w:left="420" w:firstLineChars="0"/>
        <w:jc w:val="left"/>
        <w:rPr>
          <w:rFonts w:hint="eastAsia" w:ascii="仿宋" w:hAnsi="仿宋" w:eastAsia="仿宋" w:cs="仿宋"/>
          <w:sz w:val="24"/>
          <w:szCs w:val="24"/>
        </w:rPr>
      </w:pPr>
      <w:r>
        <w:rPr>
          <w:rFonts w:hint="eastAsia" w:ascii="仿宋" w:hAnsi="仿宋" w:eastAsia="仿宋" w:cs="仿宋"/>
          <w:color w:val="000000" w:themeColor="text1"/>
          <w:sz w:val="24"/>
          <w:szCs w:val="24"/>
          <w14:textFill>
            <w14:solidFill>
              <w14:schemeClr w14:val="tx1"/>
            </w14:solidFill>
          </w14:textFill>
        </w:rPr>
        <w:t>心肌病诊疗技术培训，包括IABP、ECMO等短期辅助，LVAD，CRRT，超声，心内膜心肌活检，漂浮导管检查等。</w:t>
      </w:r>
      <w:r>
        <w:rPr>
          <w:rFonts w:hint="eastAsia" w:ascii="仿宋" w:hAnsi="仿宋" w:eastAsia="仿宋" w:cs="仿宋"/>
          <w:color w:val="000000"/>
          <w:sz w:val="24"/>
          <w:szCs w:val="24"/>
        </w:rPr>
        <w:t>定期安排模拟人有创操作练习。</w:t>
      </w:r>
    </w:p>
    <w:p w14:paraId="646735E4">
      <w:pPr>
        <w:pStyle w:val="8"/>
        <w:numPr>
          <w:ilvl w:val="0"/>
          <w:numId w:val="4"/>
        </w:numPr>
        <w:spacing w:line="360" w:lineRule="auto"/>
        <w:ind w:firstLineChars="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能够独立制作专业PPT及进行学术演讲。</w:t>
      </w:r>
    </w:p>
    <w:p w14:paraId="08F3B7AD">
      <w:pPr>
        <w:pStyle w:val="8"/>
        <w:numPr>
          <w:ilvl w:val="0"/>
          <w:numId w:val="4"/>
        </w:numPr>
        <w:spacing w:line="360" w:lineRule="auto"/>
        <w:ind w:firstLineChars="0"/>
        <w:jc w:val="left"/>
        <w:rPr>
          <w:rFonts w:hint="eastAsia" w:ascii="仿宋" w:hAnsi="仿宋" w:eastAsia="仿宋" w:cs="仿宋"/>
          <w:b/>
          <w:bCs/>
          <w:sz w:val="24"/>
          <w:szCs w:val="24"/>
        </w:rPr>
      </w:pPr>
      <w:r>
        <w:rPr>
          <w:rFonts w:hint="eastAsia" w:ascii="仿宋" w:hAnsi="仿宋" w:eastAsia="仿宋" w:cs="仿宋"/>
          <w:color w:val="000000" w:themeColor="text1"/>
          <w:sz w:val="24"/>
          <w:szCs w:val="24"/>
          <w14:textFill>
            <w14:solidFill>
              <w14:schemeClr w14:val="tx1"/>
            </w14:solidFill>
          </w14:textFill>
        </w:rPr>
        <w:t>参与注册研究、RCT研究等专业科研训练，了解科研项目从构思、设计到实施的全程管理，参与科研患者的管理和随访观察，择优在《中华心力衰竭与心肌病杂志》发表个案报道等文章。</w:t>
      </w:r>
    </w:p>
    <w:p w14:paraId="08DA11BC">
      <w:pPr>
        <w:spacing w:line="360" w:lineRule="auto"/>
        <w:rPr>
          <w:rFonts w:hint="eastAsia" w:ascii="仿宋" w:hAnsi="仿宋" w:eastAsia="仿宋" w:cs="仿宋"/>
          <w:color w:val="auto"/>
          <w:sz w:val="24"/>
          <w:szCs w:val="24"/>
          <w:highlight w:val="yellow"/>
        </w:rPr>
      </w:pPr>
      <w:r>
        <w:rPr>
          <w:rFonts w:hint="eastAsia" w:ascii="仿宋" w:hAnsi="仿宋" w:eastAsia="仿宋" w:cs="仿宋"/>
          <w:b/>
          <w:bCs/>
          <w:color w:val="auto"/>
          <w:sz w:val="24"/>
          <w:szCs w:val="24"/>
          <w:highlight w:val="yellow"/>
        </w:rPr>
        <w:t>方向3：心力衰竭&amp;心肌病及心脏疑难重症高级研修班＋心脏康复：</w:t>
      </w:r>
    </w:p>
    <w:p w14:paraId="2DF8560A">
      <w:pPr>
        <w:pStyle w:val="8"/>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hint="eastAsia" w:ascii="仿宋" w:hAnsi="仿宋" w:eastAsia="仿宋" w:cs="仿宋"/>
          <w:sz w:val="24"/>
          <w:szCs w:val="24"/>
        </w:rPr>
      </w:pPr>
      <w:r>
        <w:rPr>
          <w:rFonts w:hint="eastAsia" w:ascii="仿宋" w:hAnsi="仿宋" w:eastAsia="仿宋" w:cs="仿宋"/>
          <w:sz w:val="24"/>
          <w:szCs w:val="24"/>
        </w:rPr>
        <w:t>结合方向1和2的基础上，增加重症患者心肺康复技术、心血管疾病患者心肺运动试验、六分钟步行试验、运动处方方案制定和门诊康复见习。</w:t>
      </w:r>
    </w:p>
    <w:p w14:paraId="2B098245">
      <w:pPr>
        <w:spacing w:line="360" w:lineRule="auto"/>
        <w:rPr>
          <w:rFonts w:hint="eastAsia" w:ascii="仿宋" w:hAnsi="仿宋" w:eastAsia="仿宋" w:cs="仿宋"/>
          <w:b/>
          <w:bCs/>
          <w:color w:val="auto"/>
          <w:sz w:val="24"/>
          <w:highlight w:val="yellow"/>
        </w:rPr>
      </w:pPr>
      <w:r>
        <w:rPr>
          <w:rFonts w:hint="eastAsia" w:ascii="仿宋" w:hAnsi="仿宋" w:eastAsia="仿宋" w:cs="仿宋"/>
          <w:b/>
          <w:bCs/>
          <w:color w:val="auto"/>
          <w:kern w:val="0"/>
          <w:sz w:val="24"/>
          <w:szCs w:val="24"/>
          <w:highlight w:val="yellow"/>
        </w:rPr>
        <w:t>方向4：</w:t>
      </w:r>
      <w:r>
        <w:rPr>
          <w:rFonts w:hint="eastAsia" w:ascii="仿宋" w:hAnsi="仿宋" w:eastAsia="仿宋" w:cs="仿宋"/>
          <w:b/>
          <w:bCs/>
          <w:color w:val="auto"/>
          <w:sz w:val="24"/>
          <w:szCs w:val="24"/>
          <w:highlight w:val="yellow"/>
        </w:rPr>
        <w:t>心力衰竭&amp;心肌病及心脏疑难重症或心肌病全程管理高级研修班+</w:t>
      </w:r>
      <w:r>
        <w:rPr>
          <w:rFonts w:hint="eastAsia" w:ascii="仿宋" w:hAnsi="仿宋" w:eastAsia="仿宋" w:cs="仿宋"/>
          <w:b/>
          <w:bCs/>
          <w:color w:val="auto"/>
          <w:sz w:val="24"/>
          <w:highlight w:val="yellow"/>
        </w:rPr>
        <w:t>心脏超声：</w:t>
      </w:r>
    </w:p>
    <w:p w14:paraId="2DA0C0D2">
      <w:pPr>
        <w:pStyle w:val="8"/>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cs="Helvetica" w:asciiTheme="minorEastAsia" w:hAnsiTheme="minorEastAsia" w:eastAsiaTheme="minorEastAsia"/>
          <w:b/>
          <w:bCs/>
          <w:color w:val="FF0000"/>
          <w:kern w:val="0"/>
          <w:sz w:val="24"/>
        </w:rPr>
      </w:pPr>
      <w:r>
        <w:rPr>
          <w:rFonts w:hint="eastAsia" w:ascii="仿宋" w:hAnsi="仿宋" w:eastAsia="仿宋" w:cs="仿宋"/>
          <w:sz w:val="24"/>
        </w:rPr>
        <w:t>结合方向1和2的基础上，增加通过记录门/急诊、内/外科病房的报告学习临床工作中不同疾病的诊疗思路，并规范超声报告的书写；通过床旁副班、急诊副班实践操作，学习超声切面的扫查和超声表现；观摩经食管超声及声学造影操作及诊断；预约超声模拟机器人，掌握心脏超声切面及对应解剖结构；每周进行线上及线下理论学习及病例分享。心脏超声进修满6个月成绩合格者颁发相关资质证书。</w:t>
      </w:r>
    </w:p>
    <w:p w14:paraId="0B120F96">
      <w:pPr>
        <w:spacing w:line="360" w:lineRule="auto"/>
        <w:jc w:val="left"/>
        <w:rPr>
          <w:rFonts w:hint="eastAsia" w:ascii="仿宋" w:hAnsi="仿宋" w:eastAsia="仿宋" w:cs="仿宋"/>
          <w:color w:val="FF0000"/>
          <w:sz w:val="24"/>
        </w:rPr>
      </w:pPr>
      <w:r>
        <w:rPr>
          <w:rFonts w:hint="eastAsia" w:ascii="仿宋" w:hAnsi="仿宋" w:eastAsia="仿宋" w:cs="仿宋"/>
          <w:b/>
          <w:bCs/>
          <w:sz w:val="24"/>
        </w:rPr>
        <w:t>5、进修费用</w:t>
      </w:r>
      <w:r>
        <w:rPr>
          <w:rFonts w:hint="eastAsia" w:ascii="仿宋" w:hAnsi="仿宋" w:eastAsia="仿宋" w:cs="仿宋"/>
          <w:sz w:val="24"/>
        </w:rPr>
        <w:t>：</w:t>
      </w:r>
    </w:p>
    <w:p w14:paraId="4EEC920E">
      <w:pPr>
        <w:spacing w:line="360" w:lineRule="auto"/>
        <w:jc w:val="left"/>
        <w:rPr>
          <w:rFonts w:hint="eastAsia" w:ascii="仿宋" w:hAnsi="仿宋" w:eastAsia="仿宋" w:cs="仿宋"/>
          <w:b w:val="0"/>
          <w:bCs w:val="0"/>
          <w:sz w:val="24"/>
        </w:rPr>
      </w:pPr>
      <w:r>
        <w:rPr>
          <w:rFonts w:hint="eastAsia" w:ascii="仿宋" w:hAnsi="仿宋" w:eastAsia="仿宋" w:cs="仿宋"/>
          <w:b w:val="0"/>
          <w:bCs w:val="0"/>
          <w:sz w:val="24"/>
        </w:rPr>
        <w:t>累计3个月：3000元</w:t>
      </w:r>
    </w:p>
    <w:p w14:paraId="13848668">
      <w:pPr>
        <w:spacing w:line="360" w:lineRule="auto"/>
        <w:jc w:val="left"/>
        <w:rPr>
          <w:rFonts w:hint="eastAsia" w:ascii="仿宋" w:hAnsi="仿宋" w:eastAsia="仿宋" w:cs="仿宋"/>
          <w:b w:val="0"/>
          <w:bCs w:val="0"/>
          <w:sz w:val="24"/>
        </w:rPr>
      </w:pPr>
      <w:r>
        <w:rPr>
          <w:rFonts w:hint="eastAsia" w:ascii="仿宋" w:hAnsi="仿宋" w:eastAsia="仿宋" w:cs="仿宋"/>
          <w:b w:val="0"/>
          <w:bCs w:val="0"/>
          <w:sz w:val="24"/>
        </w:rPr>
        <w:t>累计6个月：6000元</w:t>
      </w:r>
    </w:p>
    <w:p w14:paraId="741BEEA5">
      <w:pPr>
        <w:spacing w:line="360" w:lineRule="auto"/>
        <w:jc w:val="left"/>
        <w:rPr>
          <w:rFonts w:hint="eastAsia" w:ascii="仿宋" w:hAnsi="仿宋" w:eastAsia="仿宋" w:cs="仿宋"/>
          <w:b w:val="0"/>
          <w:bCs w:val="0"/>
          <w:sz w:val="24"/>
        </w:rPr>
      </w:pPr>
      <w:r>
        <w:rPr>
          <w:rFonts w:hint="eastAsia" w:ascii="仿宋" w:hAnsi="仿宋" w:eastAsia="仿宋" w:cs="仿宋"/>
          <w:b w:val="0"/>
          <w:bCs w:val="0"/>
          <w:sz w:val="24"/>
        </w:rPr>
        <w:t>累计9个月：8000元</w:t>
      </w:r>
    </w:p>
    <w:p w14:paraId="38C1B75A">
      <w:pPr>
        <w:spacing w:line="360" w:lineRule="auto"/>
        <w:jc w:val="left"/>
        <w:rPr>
          <w:rFonts w:hint="eastAsia" w:ascii="仿宋" w:hAnsi="仿宋" w:eastAsia="仿宋" w:cs="仿宋"/>
          <w:b w:val="0"/>
          <w:bCs w:val="0"/>
          <w:sz w:val="24"/>
        </w:rPr>
      </w:pPr>
      <w:r>
        <w:rPr>
          <w:rFonts w:hint="eastAsia" w:ascii="仿宋" w:hAnsi="仿宋" w:eastAsia="仿宋" w:cs="仿宋"/>
          <w:b w:val="0"/>
          <w:bCs w:val="0"/>
          <w:sz w:val="24"/>
        </w:rPr>
        <w:t>累计</w:t>
      </w:r>
      <w:r>
        <w:rPr>
          <w:rFonts w:hint="eastAsia" w:ascii="仿宋" w:hAnsi="仿宋" w:eastAsia="仿宋" w:cs="仿宋"/>
          <w:b w:val="0"/>
          <w:bCs w:val="0"/>
          <w:sz w:val="24"/>
          <w:lang w:val="en-US" w:eastAsia="zh-CN"/>
        </w:rPr>
        <w:t>12</w:t>
      </w:r>
      <w:r>
        <w:rPr>
          <w:rFonts w:hint="eastAsia" w:ascii="仿宋" w:hAnsi="仿宋" w:eastAsia="仿宋" w:cs="仿宋"/>
          <w:b w:val="0"/>
          <w:bCs w:val="0"/>
          <w:sz w:val="24"/>
        </w:rPr>
        <w:t>个月： 10000元</w:t>
      </w:r>
    </w:p>
    <w:p w14:paraId="784016BC">
      <w:pPr>
        <w:spacing w:line="360" w:lineRule="auto"/>
        <w:jc w:val="left"/>
        <w:rPr>
          <w:rFonts w:hint="eastAsia" w:ascii="仿宋" w:hAnsi="仿宋" w:eastAsia="仿宋" w:cs="仿宋"/>
          <w:b/>
          <w:bCs/>
          <w:sz w:val="24"/>
        </w:rPr>
      </w:pPr>
      <w:r>
        <w:rPr>
          <w:rFonts w:hint="eastAsia" w:ascii="仿宋" w:hAnsi="仿宋" w:eastAsia="仿宋" w:cs="仿宋"/>
          <w:b/>
          <w:bCs/>
          <w:sz w:val="24"/>
          <w:lang w:val="en-US" w:eastAsia="zh-CN"/>
        </w:rPr>
        <w:t>6、</w:t>
      </w:r>
      <w:r>
        <w:rPr>
          <w:rFonts w:hint="eastAsia" w:ascii="仿宋" w:hAnsi="仿宋" w:eastAsia="仿宋" w:cs="仿宋"/>
          <w:b/>
          <w:bCs/>
          <w:sz w:val="24"/>
        </w:rPr>
        <w:t>科室/专业介绍：</w:t>
      </w:r>
    </w:p>
    <w:p w14:paraId="2675C671">
      <w:pPr>
        <w:numPr>
          <w:ilvl w:val="0"/>
          <w:numId w:val="8"/>
        </w:numPr>
        <w:spacing w:line="360" w:lineRule="auto"/>
        <w:ind w:left="425" w:leftChars="0" w:hanging="425" w:firstLineChars="0"/>
        <w:jc w:val="left"/>
        <w:rPr>
          <w:rFonts w:hint="eastAsia" w:ascii="仿宋" w:hAnsi="仿宋" w:eastAsia="仿宋" w:cs="仿宋"/>
          <w:b/>
          <w:bCs/>
          <w:sz w:val="24"/>
          <w:szCs w:val="24"/>
        </w:rPr>
      </w:pPr>
      <w:r>
        <w:rPr>
          <w:rFonts w:hint="eastAsia" w:ascii="仿宋" w:hAnsi="仿宋" w:eastAsia="仿宋" w:cs="仿宋"/>
          <w:b/>
          <w:bCs/>
          <w:color w:val="000000"/>
          <w:sz w:val="24"/>
          <w:szCs w:val="24"/>
        </w:rPr>
        <w:t>简介</w:t>
      </w:r>
    </w:p>
    <w:p w14:paraId="0F4A9BC5">
      <w:pPr>
        <w:spacing w:line="360" w:lineRule="auto"/>
        <w:ind w:firstLine="480" w:firstLineChars="200"/>
        <w:jc w:val="left"/>
        <w:rPr>
          <w:rFonts w:hint="eastAsia" w:ascii="仿宋" w:hAnsi="仿宋" w:eastAsia="仿宋" w:cs="仿宋"/>
          <w:color w:val="000000"/>
          <w:sz w:val="24"/>
          <w:szCs w:val="24"/>
        </w:rPr>
      </w:pPr>
      <w:bookmarkStart w:id="0" w:name="_GoBack"/>
      <w:r>
        <w:rPr>
          <w:rFonts w:hint="eastAsia" w:ascii="仿宋" w:hAnsi="仿宋" w:eastAsia="仿宋" w:cs="仿宋"/>
          <w:color w:val="000000"/>
          <w:sz w:val="24"/>
          <w:szCs w:val="24"/>
        </w:rPr>
        <w:t>中国医学科学院阜外医院心力衰竭中心/心力衰竭重症监护病房 (HFCU) 是国内首家集预防、诊断、治疗与研究为一体的心力衰竭领域专业医学中心，是阜外医院重点科室和国家临床重点专科。</w:t>
      </w:r>
    </w:p>
    <w:bookmarkEnd w:id="0"/>
    <w:p w14:paraId="790EBD77">
      <w:pPr>
        <w:numPr>
          <w:ilvl w:val="0"/>
          <w:numId w:val="8"/>
        </w:numPr>
        <w:ind w:left="425" w:leftChars="0" w:hanging="425" w:firstLineChars="0"/>
        <w:jc w:val="left"/>
        <w:rPr>
          <w:rFonts w:hint="eastAsia" w:ascii="仿宋" w:hAnsi="仿宋" w:eastAsia="仿宋" w:cs="仿宋"/>
          <w:b/>
          <w:bCs/>
          <w:sz w:val="24"/>
          <w:szCs w:val="24"/>
        </w:rPr>
      </w:pPr>
      <w:r>
        <w:rPr>
          <w:rFonts w:hint="eastAsia" w:ascii="仿宋" w:hAnsi="仿宋" w:eastAsia="仿宋" w:cs="仿宋"/>
          <w:b/>
          <w:bCs/>
          <w:color w:val="000000"/>
          <w:sz w:val="24"/>
          <w:szCs w:val="24"/>
        </w:rPr>
        <w:t>临床工作</w:t>
      </w:r>
    </w:p>
    <w:p w14:paraId="458784A7">
      <w:pPr>
        <w:numPr>
          <w:ilvl w:val="0"/>
          <w:numId w:val="9"/>
        </w:numPr>
        <w:tabs>
          <w:tab w:val="left" w:pos="720"/>
        </w:tabs>
        <w:spacing w:line="360" w:lineRule="auto"/>
        <w:ind w:left="440" w:hanging="440"/>
        <w:jc w:val="left"/>
        <w:rPr>
          <w:rFonts w:hint="eastAsia" w:ascii="仿宋" w:hAnsi="仿宋" w:eastAsia="仿宋" w:cs="仿宋"/>
          <w:sz w:val="24"/>
          <w:szCs w:val="24"/>
        </w:rPr>
      </w:pPr>
      <w:r>
        <w:rPr>
          <w:rFonts w:hint="eastAsia" w:ascii="仿宋" w:hAnsi="仿宋" w:eastAsia="仿宋" w:cs="仿宋"/>
          <w:b/>
          <w:color w:val="000000"/>
          <w:sz w:val="24"/>
          <w:szCs w:val="24"/>
        </w:rPr>
        <w:t xml:space="preserve">临床重点： </w:t>
      </w:r>
      <w:r>
        <w:rPr>
          <w:rFonts w:hint="eastAsia" w:ascii="仿宋" w:hAnsi="仿宋" w:eastAsia="仿宋" w:cs="仿宋"/>
          <w:color w:val="000000"/>
          <w:sz w:val="24"/>
          <w:szCs w:val="24"/>
        </w:rPr>
        <w:t>致力于疑难危重心力衰竭、心脏急重症及各类心肌病患者的诊治，以精细化治疗和精准病因诊断为特色。</w:t>
      </w:r>
    </w:p>
    <w:p w14:paraId="7AF8CF69">
      <w:pPr>
        <w:numPr>
          <w:ilvl w:val="0"/>
          <w:numId w:val="9"/>
        </w:numPr>
        <w:tabs>
          <w:tab w:val="left" w:pos="720"/>
        </w:tabs>
        <w:spacing w:line="360" w:lineRule="auto"/>
        <w:ind w:left="440" w:hanging="440"/>
        <w:jc w:val="left"/>
        <w:rPr>
          <w:rFonts w:hint="eastAsia" w:ascii="仿宋" w:hAnsi="仿宋" w:eastAsia="仿宋" w:cs="仿宋"/>
          <w:sz w:val="24"/>
          <w:szCs w:val="24"/>
        </w:rPr>
      </w:pPr>
      <w:r>
        <w:rPr>
          <w:rFonts w:hint="eastAsia" w:ascii="仿宋" w:hAnsi="仿宋" w:eastAsia="仿宋" w:cs="仿宋"/>
          <w:b/>
          <w:color w:val="000000"/>
          <w:sz w:val="24"/>
          <w:szCs w:val="24"/>
        </w:rPr>
        <w:t xml:space="preserve">诊疗范围： </w:t>
      </w:r>
      <w:r>
        <w:rPr>
          <w:rFonts w:hint="eastAsia" w:ascii="仿宋" w:hAnsi="仿宋" w:eastAsia="仿宋" w:cs="仿宋"/>
          <w:color w:val="000000"/>
          <w:sz w:val="24"/>
          <w:szCs w:val="24"/>
        </w:rPr>
        <w:t>涵盖各种原发/继发性心肌病、心肌炎、肿瘤心脏病、心脏淀粉样变性、心力衰竭合并多脏器功能衰竭等。</w:t>
      </w:r>
    </w:p>
    <w:p w14:paraId="3639D9B2">
      <w:pPr>
        <w:numPr>
          <w:ilvl w:val="0"/>
          <w:numId w:val="9"/>
        </w:numPr>
        <w:tabs>
          <w:tab w:val="left" w:pos="720"/>
        </w:tabs>
        <w:spacing w:line="360" w:lineRule="auto"/>
        <w:ind w:left="440" w:hanging="440"/>
        <w:jc w:val="left"/>
        <w:rPr>
          <w:rFonts w:hint="eastAsia" w:ascii="仿宋" w:hAnsi="仿宋" w:eastAsia="仿宋" w:cs="仿宋"/>
          <w:b/>
          <w:bCs/>
          <w:color w:val="auto"/>
          <w:sz w:val="24"/>
          <w:szCs w:val="24"/>
        </w:rPr>
      </w:pPr>
      <w:r>
        <w:rPr>
          <w:rFonts w:hint="eastAsia" w:ascii="仿宋" w:hAnsi="仿宋" w:eastAsia="仿宋" w:cs="仿宋"/>
          <w:b/>
          <w:color w:val="000000"/>
          <w:sz w:val="24"/>
          <w:szCs w:val="24"/>
        </w:rPr>
        <w:t>特色技术：</w:t>
      </w:r>
      <w:r>
        <w:rPr>
          <w:rFonts w:hint="eastAsia" w:ascii="仿宋" w:hAnsi="仿宋" w:eastAsia="仿宋" w:cs="仿宋"/>
          <w:color w:val="000000"/>
          <w:sz w:val="24"/>
          <w:szCs w:val="24"/>
        </w:rPr>
        <w:t xml:space="preserve"> 常规开展床旁超声、漂浮导管、超声引导下心内膜心肌活检、有创/无创心功能检测等。在有创/无创呼吸支持、CRRT、IABP、短期及长期心室辅助装置 (MCS) 等生命支持技术方面经验丰富，多项技术全国领先。是左室辅助及心脏移植围手术期管理核心基地。</w:t>
      </w:r>
      <w:r>
        <w:rPr>
          <w:rFonts w:hint="eastAsia" w:ascii="仿宋" w:hAnsi="仿宋" w:eastAsia="仿宋" w:cs="仿宋"/>
          <w:b/>
          <w:bCs/>
          <w:color w:val="auto"/>
          <w:sz w:val="24"/>
          <w:szCs w:val="24"/>
          <w:highlight w:val="yellow"/>
        </w:rPr>
        <w:t>在国内率先开展肿瘤心脏病、心脏淀粉样变性的评估和治疗。</w:t>
      </w:r>
    </w:p>
    <w:p w14:paraId="64614087">
      <w:pPr>
        <w:numPr>
          <w:ilvl w:val="0"/>
          <w:numId w:val="10"/>
        </w:numPr>
        <w:tabs>
          <w:tab w:val="left" w:pos="720"/>
        </w:tabs>
        <w:spacing w:line="360" w:lineRule="auto"/>
        <w:ind w:left="420" w:leftChars="0" w:hanging="420" w:firstLineChars="0"/>
        <w:jc w:val="left"/>
        <w:rPr>
          <w:rFonts w:hint="eastAsia" w:ascii="仿宋" w:hAnsi="仿宋" w:eastAsia="仿宋" w:cs="仿宋"/>
          <w:sz w:val="24"/>
          <w:szCs w:val="24"/>
        </w:rPr>
      </w:pPr>
      <w:r>
        <w:rPr>
          <w:rFonts w:hint="eastAsia" w:ascii="仿宋" w:hAnsi="仿宋" w:eastAsia="仿宋" w:cs="仿宋"/>
          <w:b/>
          <w:color w:val="000000"/>
          <w:sz w:val="24"/>
          <w:szCs w:val="24"/>
        </w:rPr>
        <w:t>专科门诊：</w:t>
      </w:r>
      <w:r>
        <w:rPr>
          <w:rFonts w:hint="eastAsia" w:ascii="仿宋" w:hAnsi="仿宋" w:eastAsia="仿宋" w:cs="仿宋"/>
          <w:color w:val="000000"/>
          <w:sz w:val="24"/>
          <w:szCs w:val="24"/>
        </w:rPr>
        <w:t xml:space="preserve"> 全国率先开设心衰专科、肿瘤心脏病、心脏淀粉样变性、心衰心肌病、进展性心衰等特色门诊，提供全方位诊疗服务。</w:t>
      </w:r>
    </w:p>
    <w:p w14:paraId="3E0DB985">
      <w:pPr>
        <w:numPr>
          <w:ilvl w:val="0"/>
          <w:numId w:val="8"/>
        </w:numPr>
        <w:ind w:left="425" w:leftChars="0" w:hanging="425"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科研及社会工作</w:t>
      </w:r>
    </w:p>
    <w:p w14:paraId="2F930421">
      <w:pPr>
        <w:numPr>
          <w:ilvl w:val="0"/>
          <w:numId w:val="11"/>
        </w:numPr>
        <w:tabs>
          <w:tab w:val="left" w:pos="720"/>
        </w:tabs>
        <w:spacing w:line="360" w:lineRule="auto"/>
        <w:ind w:left="425" w:hanging="440"/>
        <w:jc w:val="left"/>
        <w:rPr>
          <w:rFonts w:hint="eastAsia" w:ascii="仿宋" w:hAnsi="仿宋" w:eastAsia="仿宋" w:cs="仿宋"/>
          <w:sz w:val="24"/>
          <w:szCs w:val="24"/>
        </w:rPr>
      </w:pPr>
      <w:r>
        <w:rPr>
          <w:rFonts w:hint="eastAsia" w:ascii="仿宋" w:hAnsi="仿宋" w:eastAsia="仿宋" w:cs="仿宋"/>
          <w:b/>
          <w:color w:val="000000"/>
          <w:sz w:val="24"/>
          <w:szCs w:val="24"/>
        </w:rPr>
        <w:t>牵头数十项科研项目：</w:t>
      </w:r>
      <w:r>
        <w:rPr>
          <w:rFonts w:hint="eastAsia" w:ascii="仿宋" w:hAnsi="仿宋" w:eastAsia="仿宋" w:cs="仿宋"/>
          <w:color w:val="000000"/>
          <w:sz w:val="24"/>
          <w:szCs w:val="24"/>
        </w:rPr>
        <w:t xml:space="preserve"> 主持三十余项国家“十二五”、“十三五”、“十四五”课题、国家自然科学基金、首都医学发展基金、部委项目及多项I-IV期/PK/PD药物临床试验，牵头/参与国际多中心新药临床研究。</w:t>
      </w:r>
    </w:p>
    <w:p w14:paraId="3612242E">
      <w:pPr>
        <w:numPr>
          <w:ilvl w:val="0"/>
          <w:numId w:val="11"/>
        </w:numPr>
        <w:tabs>
          <w:tab w:val="left" w:pos="720"/>
        </w:tabs>
        <w:spacing w:line="360" w:lineRule="auto"/>
        <w:ind w:left="425" w:hanging="440"/>
        <w:jc w:val="left"/>
        <w:rPr>
          <w:rFonts w:hint="eastAsia" w:ascii="仿宋" w:hAnsi="仿宋" w:eastAsia="仿宋" w:cs="仿宋"/>
          <w:color w:val="000000"/>
          <w:sz w:val="24"/>
          <w:szCs w:val="24"/>
        </w:rPr>
      </w:pPr>
      <w:r>
        <w:rPr>
          <w:rFonts w:hint="eastAsia" w:ascii="仿宋" w:hAnsi="仿宋" w:eastAsia="仿宋" w:cs="仿宋"/>
          <w:b/>
          <w:color w:val="000000"/>
          <w:sz w:val="24"/>
          <w:szCs w:val="24"/>
        </w:rPr>
        <w:t>引领全国心衰质控：</w:t>
      </w:r>
      <w:r>
        <w:rPr>
          <w:rFonts w:hint="eastAsia" w:ascii="仿宋" w:hAnsi="仿宋" w:eastAsia="仿宋" w:cs="仿宋"/>
          <w:color w:val="000000"/>
          <w:sz w:val="24"/>
          <w:szCs w:val="24"/>
        </w:rPr>
        <w:t xml:space="preserve"> 负责国家心血管系统疾病医疗质量控制中心心力衰竭质控工作组工作，指导全国心衰及相关疾病的质控，促进质量提升。牵头 China-HF系列研究，建立国家心衰数据平台，制定中国心衰医疗质量评价体系，发布国内首份及系列心衰质量报告并推动持续改进。</w:t>
      </w:r>
    </w:p>
    <w:p w14:paraId="7102C968">
      <w:pPr>
        <w:numPr>
          <w:ilvl w:val="0"/>
          <w:numId w:val="11"/>
        </w:numPr>
        <w:tabs>
          <w:tab w:val="left" w:pos="720"/>
        </w:tabs>
        <w:spacing w:line="360" w:lineRule="auto"/>
        <w:ind w:left="425" w:hanging="440"/>
        <w:jc w:val="left"/>
        <w:rPr>
          <w:rFonts w:hint="eastAsia" w:ascii="仿宋" w:hAnsi="仿宋" w:eastAsia="仿宋" w:cs="仿宋"/>
          <w:color w:val="000000"/>
          <w:sz w:val="24"/>
          <w:szCs w:val="24"/>
        </w:rPr>
      </w:pPr>
      <w:r>
        <w:rPr>
          <w:rFonts w:hint="eastAsia" w:ascii="仿宋" w:hAnsi="仿宋" w:eastAsia="仿宋" w:cs="仿宋"/>
          <w:color w:val="000000"/>
          <w:sz w:val="24"/>
          <w:szCs w:val="24"/>
        </w:rPr>
        <w:t>搭建全国性学术平台： 成立国家心血管病专家委员会心衰专委会、中国医师协会心衰专委会。创刊国内首个心衰心肌病主题期刊《中华心力衰竭和心肌病杂志》(中英文)。主办中国心力衰竭大会(CHFC)（已成功举办十届，每年参会专家数千人）。</w:t>
      </w:r>
    </w:p>
    <w:p w14:paraId="76A672F3">
      <w:pPr>
        <w:numPr>
          <w:ilvl w:val="0"/>
          <w:numId w:val="11"/>
        </w:numPr>
        <w:tabs>
          <w:tab w:val="left" w:pos="720"/>
        </w:tabs>
        <w:spacing w:line="360" w:lineRule="auto"/>
        <w:ind w:left="425" w:hanging="440"/>
        <w:jc w:val="left"/>
        <w:rPr>
          <w:rFonts w:hint="eastAsia" w:ascii="仿宋" w:hAnsi="仿宋" w:eastAsia="仿宋" w:cs="仿宋"/>
          <w:color w:val="000000"/>
          <w:sz w:val="24"/>
          <w:szCs w:val="24"/>
        </w:rPr>
      </w:pPr>
      <w:r>
        <w:rPr>
          <w:rFonts w:hint="eastAsia" w:ascii="仿宋" w:hAnsi="仿宋" w:eastAsia="仿宋" w:cs="仿宋"/>
          <w:color w:val="000000"/>
          <w:sz w:val="24"/>
          <w:szCs w:val="24"/>
        </w:rPr>
        <w:t>制定指南共识： 牵头制订20余部中外心衰及心肌病相关指南/专家共识。</w:t>
      </w:r>
    </w:p>
    <w:p w14:paraId="71227FEB">
      <w:pPr>
        <w:numPr>
          <w:ilvl w:val="0"/>
          <w:numId w:val="11"/>
        </w:numPr>
        <w:tabs>
          <w:tab w:val="left" w:pos="720"/>
        </w:tabs>
        <w:spacing w:line="360" w:lineRule="auto"/>
        <w:ind w:left="425" w:hanging="440"/>
        <w:jc w:val="left"/>
        <w:rPr>
          <w:rFonts w:hint="eastAsia" w:ascii="仿宋" w:hAnsi="仿宋" w:eastAsia="仿宋" w:cs="仿宋"/>
          <w:color w:val="000000"/>
          <w:sz w:val="24"/>
          <w:szCs w:val="24"/>
        </w:rPr>
      </w:pPr>
      <w:r>
        <w:rPr>
          <w:rFonts w:hint="eastAsia" w:ascii="仿宋" w:hAnsi="仿宋" w:eastAsia="仿宋" w:cs="仿宋"/>
          <w:color w:val="000000"/>
          <w:sz w:val="24"/>
          <w:szCs w:val="24"/>
        </w:rPr>
        <w:t>推动规范化诊疗： 建立并领导国家心血管病中心心衰专病医联体(专科联盟)， 促进全国心衰诊疗水平与质量的持续提升。领导“国家心血管系统疾病医疗质量控制中心心力衰竭死亡病例质控专家组”工作，通过对全国心衰诊疗过程中的关键环节实施针对性质量干预，提升心力衰竭医疗质量和安全水平。</w:t>
      </w:r>
    </w:p>
    <w:p w14:paraId="5392479E">
      <w:pPr>
        <w:numPr>
          <w:ilvl w:val="0"/>
          <w:numId w:val="11"/>
        </w:numPr>
        <w:tabs>
          <w:tab w:val="left" w:pos="720"/>
        </w:tabs>
        <w:spacing w:line="360" w:lineRule="auto"/>
        <w:ind w:left="425" w:hanging="440"/>
        <w:jc w:val="left"/>
        <w:rPr>
          <w:rFonts w:hint="eastAsia" w:ascii="仿宋" w:hAnsi="仿宋" w:eastAsia="仿宋" w:cs="仿宋"/>
          <w:color w:val="000000"/>
          <w:sz w:val="24"/>
          <w:szCs w:val="24"/>
        </w:rPr>
      </w:pPr>
      <w:r>
        <w:rPr>
          <w:rFonts w:hint="eastAsia" w:ascii="仿宋" w:hAnsi="仿宋" w:eastAsia="仿宋" w:cs="仿宋"/>
          <w:color w:val="000000"/>
          <w:sz w:val="24"/>
          <w:szCs w:val="24"/>
        </w:rPr>
        <w:t>倡导公益： 倡导设立“全国心力衰竭日”(11月26日)，组织全国性学术交流、义诊患教活动。</w:t>
      </w:r>
    </w:p>
    <w:p w14:paraId="16CAA799">
      <w:pPr>
        <w:numPr>
          <w:ilvl w:val="0"/>
          <w:numId w:val="11"/>
        </w:numPr>
        <w:tabs>
          <w:tab w:val="left" w:pos="720"/>
        </w:tabs>
        <w:spacing w:line="360" w:lineRule="auto"/>
        <w:ind w:left="425" w:hanging="440"/>
        <w:jc w:val="left"/>
        <w:rPr>
          <w:rFonts w:hint="eastAsia" w:ascii="仿宋" w:hAnsi="仿宋" w:eastAsia="仿宋" w:cs="仿宋"/>
          <w:b/>
          <w:bCs/>
          <w:sz w:val="24"/>
          <w:szCs w:val="24"/>
          <w:lang w:val="en-US" w:eastAsia="zh-CN"/>
        </w:rPr>
      </w:pPr>
      <w:r>
        <w:rPr>
          <w:rFonts w:hint="eastAsia" w:ascii="仿宋" w:hAnsi="仿宋" w:eastAsia="仿宋" w:cs="仿宋"/>
          <w:color w:val="000000"/>
          <w:sz w:val="24"/>
          <w:szCs w:val="24"/>
        </w:rPr>
        <w:t>传播知识、推广技术： 创建“心力衰竭和心肌病网”，开展“例学笃行-阜外病例精粹”、“心力衰竭国际学院”等系列网络公开课，促进学术交流与医生培训。  </w:t>
      </w:r>
    </w:p>
    <w:p w14:paraId="214A5084">
      <w:pPr>
        <w:keepNext w:val="0"/>
        <w:keepLines w:val="0"/>
        <w:pageBreakBefore w:val="0"/>
        <w:widowControl w:val="0"/>
        <w:numPr>
          <w:ilvl w:val="0"/>
          <w:numId w:val="12"/>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带教团队：</w:t>
      </w:r>
    </w:p>
    <w:p w14:paraId="5B1053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带教专家：首席专家：张健教授，中心主任：张宇辉教授。 中心有博士生导师4名，硕士生导师2名，主任医师6名，副主任医师4名，主治医师3名，经验丰富的护理专家（副主任护师1名，主管护师1名），以及康复科、超声科专家。</w:t>
      </w:r>
    </w:p>
    <w:p w14:paraId="1EC9E8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sz w:val="24"/>
          <w:lang w:val="en-US" w:eastAsia="zh-CN"/>
        </w:rPr>
      </w:pPr>
    </w:p>
    <w:p w14:paraId="26B97313">
      <w:pPr>
        <w:spacing w:line="360" w:lineRule="auto"/>
        <w:ind w:firstLine="482" w:firstLineChars="200"/>
        <w:rPr>
          <w:rFonts w:hint="eastAsia" w:ascii="仿宋" w:hAnsi="仿宋" w:eastAsia="仿宋" w:cs="仿宋"/>
          <w:b w:val="0"/>
          <w:bCs w:val="0"/>
          <w:sz w:val="24"/>
          <w:lang w:val="en-US" w:eastAsia="zh-CN"/>
        </w:rPr>
      </w:pPr>
      <w:r>
        <w:rPr>
          <w:b/>
          <w:bCs/>
          <w:sz w:val="24"/>
        </w:rPr>
        <w:drawing>
          <wp:anchor distT="0" distB="0" distL="0" distR="0" simplePos="0" relativeHeight="251671552" behindDoc="0" locked="0" layoutInCell="1" allowOverlap="1">
            <wp:simplePos x="0" y="0"/>
            <wp:positionH relativeFrom="column">
              <wp:posOffset>-88900</wp:posOffset>
            </wp:positionH>
            <wp:positionV relativeFrom="paragraph">
              <wp:posOffset>64770</wp:posOffset>
            </wp:positionV>
            <wp:extent cx="1619250" cy="2074545"/>
            <wp:effectExtent l="15875" t="15875" r="71755" b="73660"/>
            <wp:wrapSquare wrapText="bothSides"/>
            <wp:docPr id="5" name="图片 167298364" descr="穿着西装打着领带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7298364" descr="穿着西装打着领带的男人&#10;&#10;描述已自动生成"/>
                    <pic:cNvPicPr>
                      <a:picLocks noChangeAspect="1"/>
                    </pic:cNvPicPr>
                  </pic:nvPicPr>
                  <pic:blipFill>
                    <a:blip r:embed="rId5">
                      <a:extLst>
                        <a:ext uri="{28A0092B-C50C-407E-A947-70E740481C1C}">
                          <a14:useLocalDpi xmlns:a14="http://schemas.microsoft.com/office/drawing/2010/main" val="0"/>
                        </a:ext>
                      </a:extLst>
                    </a:blip>
                    <a:srcRect t="5770" b="5770"/>
                    <a:stretch>
                      <a:fillRect/>
                    </a:stretch>
                  </pic:blipFill>
                  <pic:spPr>
                    <a:xfrm>
                      <a:off x="0" y="0"/>
                      <a:ext cx="1619250" cy="2074545"/>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lang w:val="en-US" w:eastAsia="zh-CN"/>
        </w:rPr>
        <w:t>张健，</w:t>
      </w:r>
      <w:r>
        <w:rPr>
          <w:rFonts w:hint="eastAsia" w:ascii="仿宋" w:hAnsi="仿宋" w:eastAsia="仿宋" w:cs="仿宋"/>
          <w:sz w:val="24"/>
          <w:lang w:val="en-US" w:eastAsia="zh-CN"/>
        </w:rPr>
        <w:t>主任医师，教授，博士生导师。中国医学科学院阜外医院心力衰竭中心首席专家；美国心脏病协会专家会员(FACC）；欧洲心脏病学会专家会员（FESC）；国家卫生健康委心血管药物临床研究重点实验室主任；国家心血管病专家委员会心力衰竭专业委员会常务副主任委员；国家心血管病专业质控中心专家委员会心力衰竭专家工作组组长；中国医师协会心力衰竭专业委员会主任委员；国家心血管病中心心力衰竭专病医联体主席；中华医学会心血管分会重症学组副组长；2018长城心血管病大会主席；《中华心力衰竭和心肌病杂志（中英文）》总编辑；享受政府特殊津贴；获得国家卫生计生委突出贡献中青年专家称号；第二届“国之名医·卓越建树”奖；第十一届中国医师奖；2019年美国心力衰竭学会授予HFSA荣誉会员称号。</w:t>
      </w:r>
    </w:p>
    <w:p w14:paraId="39B584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val="0"/>
          <w:bCs w:val="0"/>
          <w:sz w:val="24"/>
          <w:lang w:val="en-US" w:eastAsia="zh-CN"/>
        </w:rPr>
      </w:pPr>
    </w:p>
    <w:p w14:paraId="165E0CA4">
      <w:pPr>
        <w:spacing w:line="360" w:lineRule="auto"/>
        <w:ind w:firstLine="482" w:firstLineChars="200"/>
        <w:rPr>
          <w:sz w:val="24"/>
        </w:rPr>
      </w:pPr>
      <w:r>
        <w:rPr>
          <w:rFonts w:hint="eastAsia" w:ascii="仿宋" w:hAnsi="仿宋" w:eastAsia="仿宋" w:cs="仿宋"/>
          <w:b/>
          <w:bCs/>
          <w:sz w:val="24"/>
          <w:lang w:val="en-US" w:eastAsia="zh-CN"/>
        </w:rPr>
        <w:drawing>
          <wp:anchor distT="0" distB="0" distL="0" distR="0" simplePos="0" relativeHeight="251659264" behindDoc="0" locked="0" layoutInCell="1" allowOverlap="1">
            <wp:simplePos x="0" y="0"/>
            <wp:positionH relativeFrom="column">
              <wp:posOffset>-50800</wp:posOffset>
            </wp:positionH>
            <wp:positionV relativeFrom="paragraph">
              <wp:posOffset>135255</wp:posOffset>
            </wp:positionV>
            <wp:extent cx="1583055" cy="2028825"/>
            <wp:effectExtent l="15875" t="15875" r="77470" b="76200"/>
            <wp:wrapSquare wrapText="bothSides"/>
            <wp:docPr id="1690025957" name="图片 3" descr="穿黑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5957" name="图片 3" descr="穿黑色衣服的人在微笑&#10;&#10;描述已自动生成"/>
                    <pic:cNvPicPr>
                      <a:picLocks noChangeAspect="1"/>
                    </pic:cNvPicPr>
                  </pic:nvPicPr>
                  <pic:blipFill>
                    <a:blip r:embed="rId6"/>
                    <a:srcRect t="5847" b="5847"/>
                    <a:stretch>
                      <a:fillRect/>
                    </a:stretch>
                  </pic:blipFill>
                  <pic:spPr>
                    <a:xfrm>
                      <a:off x="0" y="0"/>
                      <a:ext cx="1585453" cy="2031175"/>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lang w:val="en-US" w:eastAsia="zh-CN"/>
        </w:rPr>
        <w:t>张宇辉</w:t>
      </w:r>
      <w:r>
        <w:rPr>
          <w:rFonts w:hint="eastAsia" w:ascii="仿宋" w:hAnsi="仿宋" w:eastAsia="仿宋" w:cs="仿宋"/>
          <w:sz w:val="24"/>
          <w:lang w:val="en-US" w:eastAsia="zh-CN"/>
        </w:rPr>
        <w:t>，主任医师，教授，博士生导师。中国医学科学院阜外医院心力衰竭中心、HFCU主任；国家心血管病专家委员会心力衰竭专业委员会秘书长；中国医师协会心力衰竭专业委员会总干事；国家心血管病中心力衰竭专病医联体和中国心力衰竭质控项目秘书长；中华医学会心血管病分会心力衰竭学组副组长；中国抗癌协会整合肿瘤心脏病学专业委员会常委；JACC: CardioOncology国际编委；《中华心力衰竭与心肌病杂志（中英文）》编辑部主任和副主编；</w:t>
      </w:r>
      <w:r>
        <w:rPr>
          <w:rFonts w:hint="eastAsia" w:ascii="仿宋" w:hAnsi="仿宋" w:eastAsia="仿宋" w:cs="仿宋"/>
          <w:sz w:val="24"/>
          <w:lang w:val="en-US" w:eastAsia="zh-CN"/>
        </w:rPr>
        <w:cr/>
      </w:r>
      <w:r>
        <w:rPr>
          <w:rFonts w:hint="eastAsia" w:ascii="仿宋" w:hAnsi="仿宋" w:eastAsia="仿宋" w:cs="仿宋"/>
          <w:sz w:val="24"/>
          <w:lang w:val="en-US" w:eastAsia="zh-CN"/>
        </w:rPr>
        <w:t>从事心血管内科疾病诊治工作多年，积极推动慢性心衰的规范化诊治，擅长各种心肌病的精准诊断和治疗，以及疑难心肌病、肿瘤性心脏病、淀粉样心肌病、心血管急危重症诊治。负责主持国家自然科学基金青年和面上基金，国家十三五课题子课题。独立或具体负责二十余项国内、国际心衰新药研究和临床协作课题，中国心衰注册研究，国家心血管病中心心力衰竭专病医联体，国家心力衰竭质控等项目。荣获2019“国之名医·青年新锐”荣誉称号。</w:t>
      </w:r>
    </w:p>
    <w:p w14:paraId="31179AE3">
      <w:pPr>
        <w:ind w:firstLine="480" w:firstLineChars="200"/>
        <w:rPr>
          <w:sz w:val="24"/>
        </w:rPr>
      </w:pPr>
    </w:p>
    <w:p w14:paraId="7B853EEF">
      <w:pPr>
        <w:spacing w:line="360" w:lineRule="auto"/>
        <w:ind w:firstLine="482" w:firstLineChars="200"/>
        <w:rPr>
          <w:rFonts w:hint="eastAsia" w:ascii="仿宋" w:hAnsi="仿宋" w:eastAsia="仿宋" w:cs="仿宋"/>
          <w:sz w:val="24"/>
        </w:rPr>
      </w:pPr>
      <w:r>
        <w:rPr>
          <w:b/>
          <w:bCs/>
          <w:sz w:val="24"/>
        </w:rPr>
        <w:drawing>
          <wp:anchor distT="0" distB="0" distL="0" distR="0" simplePos="0" relativeHeight="251660288" behindDoc="0" locked="0" layoutInCell="1" allowOverlap="1">
            <wp:simplePos x="0" y="0"/>
            <wp:positionH relativeFrom="column">
              <wp:posOffset>-49530</wp:posOffset>
            </wp:positionH>
            <wp:positionV relativeFrom="paragraph">
              <wp:posOffset>137795</wp:posOffset>
            </wp:positionV>
            <wp:extent cx="1600200" cy="2049145"/>
            <wp:effectExtent l="15875" t="15875" r="73025" b="81280"/>
            <wp:wrapSquare wrapText="bothSides"/>
            <wp:docPr id="4" name="图片 3"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穿着西装笔挺的男子&#10;&#10;描述已自动生成"/>
                    <pic:cNvPicPr>
                      <a:picLocks noChangeAspect="1"/>
                    </pic:cNvPicPr>
                  </pic:nvPicPr>
                  <pic:blipFill>
                    <a:blip r:embed="rId7" cstate="print">
                      <a:extLst>
                        <a:ext uri="{28A0092B-C50C-407E-A947-70E740481C1C}">
                          <a14:useLocalDpi xmlns:a14="http://schemas.microsoft.com/office/drawing/2010/main" val="0"/>
                        </a:ext>
                      </a:extLst>
                    </a:blip>
                    <a:srcRect t="10878" b="3766"/>
                    <a:stretch>
                      <a:fillRect/>
                    </a:stretch>
                  </pic:blipFill>
                  <pic:spPr>
                    <a:xfrm>
                      <a:off x="0" y="0"/>
                      <a:ext cx="1601626" cy="2051475"/>
                    </a:xfrm>
                    <a:prstGeom prst="rect">
                      <a:avLst/>
                    </a:prstGeom>
                    <a:ln>
                      <a:noFill/>
                    </a:ln>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rPr>
        <w:t>张宇清</w:t>
      </w:r>
      <w:r>
        <w:rPr>
          <w:rFonts w:hint="eastAsia" w:ascii="仿宋" w:hAnsi="仿宋" w:eastAsia="仿宋" w:cs="仿宋"/>
          <w:sz w:val="24"/>
        </w:rPr>
        <w:t>，医学博士，主任医师。现任职于中国医学科学院阜外医院心内科。中国高血压联盟常务理事兼秘书长，中国医疗保健国际交流促进会高血压分会副主任委员、青年学部主任委员，中国医师协会心衰专业委员会委员，北京高血压防治协会副会长。欧洲心脏病学会Fellow (FESC），国际高血压学会Fellow (ISHF)、欧洲高血压学会(ESH)会员，美国心脏病学院 (ACC) 会员，国际高血压学会亚太地区顾问团成员。Journal of Clinical Hypertension副主编，Journal of Hypertension、Hypertension Research、中华心血管病杂志、中华高血压杂志、中国医学前沿杂志等杂志编委。2005、2010、2018和2024年中国高血压防治指南写作组成员，2019年中华医学会基层高血压诊疗指南执笔人，2020年中国心血管病一级预防指南写作组成员。2014年欧洲高血压学会“国际动态血压指南”委员会成员， 2019年亚洲动态血压指南委员会成员，2020年ISH国际高血压指南、2023年欧洲高血压学会指南评阅人。</w:t>
      </w:r>
    </w:p>
    <w:p w14:paraId="271B7385">
      <w:pPr>
        <w:spacing w:line="360" w:lineRule="auto"/>
        <w:rPr>
          <w:rFonts w:hint="eastAsia" w:ascii="仿宋" w:hAnsi="仿宋" w:eastAsia="仿宋" w:cs="仿宋"/>
          <w:sz w:val="24"/>
        </w:rPr>
      </w:pPr>
    </w:p>
    <w:p w14:paraId="4CB36D08">
      <w:pPr>
        <w:spacing w:line="360" w:lineRule="auto"/>
        <w:ind w:firstLine="482" w:firstLineChars="200"/>
        <w:rPr>
          <w:sz w:val="24"/>
        </w:rPr>
      </w:pPr>
      <w:r>
        <w:rPr>
          <w:b/>
          <w:bCs/>
          <w:sz w:val="24"/>
        </w:rPr>
        <w:drawing>
          <wp:anchor distT="0" distB="0" distL="0" distR="0" simplePos="0" relativeHeight="251661312" behindDoc="0" locked="0" layoutInCell="1" allowOverlap="1">
            <wp:simplePos x="0" y="0"/>
            <wp:positionH relativeFrom="column">
              <wp:posOffset>-24130</wp:posOffset>
            </wp:positionH>
            <wp:positionV relativeFrom="paragraph">
              <wp:posOffset>1905</wp:posOffset>
            </wp:positionV>
            <wp:extent cx="1600200" cy="2045970"/>
            <wp:effectExtent l="15875" t="15875" r="73025" b="71755"/>
            <wp:wrapSquare wrapText="bothSides"/>
            <wp:docPr id="1773552323" name="图片 3"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2323" name="图片 3" descr="穿着西装笔挺的男子&#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00855" cy="2047154"/>
                    </a:xfrm>
                    <a:prstGeom prst="rect">
                      <a:avLst/>
                    </a:prstGeom>
                    <a:effectLst>
                      <a:outerShdw blurRad="50800" dist="38100" dir="2700000" algn="tl" rotWithShape="0">
                        <a:prstClr val="black">
                          <a:alpha val="40000"/>
                        </a:prstClr>
                      </a:outerShdw>
                    </a:effectLst>
                  </pic:spPr>
                </pic:pic>
              </a:graphicData>
            </a:graphic>
          </wp:anchor>
        </w:drawing>
      </w:r>
      <w:r>
        <w:rPr>
          <w:rFonts w:hint="eastAsia" w:ascii="仿宋" w:hAnsi="仿宋" w:eastAsia="仿宋" w:cs="仿宋"/>
          <w:b/>
          <w:bCs/>
          <w:sz w:val="24"/>
        </w:rPr>
        <w:t>毛懿，</w:t>
      </w:r>
      <w:r>
        <w:rPr>
          <w:rFonts w:hint="eastAsia" w:ascii="仿宋" w:hAnsi="仿宋" w:eastAsia="仿宋" w:cs="仿宋"/>
          <w:sz w:val="24"/>
        </w:rPr>
        <w:t>主任医师, 北京围手术期医学研究会心血管远程医学专委会主任委员、中国心脏重症专家委员会委员、卫生部冠脉介入资质培训导师、中华医学会医疗事故鉴定专家组成员、长春医师协会理事。 就职于北京阜外心血管病医院心力衰竭病房, 主要从事冠心病介入治疗和心力衰竭方面研究。2002年，在中国医学论坛报上，与国家心脏病中心副主任杨跃进院长第一个在国内报道药物涂层支架。2008年，国内首先报道经左侧桡动脉行LIMA桥血管造影技术。2017年，在美国丹佛TCT会议上报道6F单Guiding同侧逆向PCI病例,并在中国循环杂志发表文章阐述该技术。2019年，美国旧金山TCT会议上报导阜外医院完成的，ECMO+IABP辅助下，对心肌梗死后室间隔穿孔合并心源性休克患者实施室间隔封堵和PCI病例。现有专利3项, 科研基金2项;已发表学术论著20余篇；主编《院前急救手册》，参与撰写专业书籍3册；多次受邀在美国TCT、长城会、国家心血管病论坛（中国心脏病大会）、中华心血管年会、心血管病交叉学科高峰论坛等会议上做报告。先后受到新闻联播，北京卫视，北京新闻频道,长春电视台采访报道。</w:t>
      </w:r>
    </w:p>
    <w:p w14:paraId="18D3AA78">
      <w:pPr>
        <w:ind w:firstLine="480" w:firstLineChars="200"/>
        <w:rPr>
          <w:rFonts w:hint="eastAsia" w:ascii="仿宋" w:hAnsi="仿宋" w:eastAsia="仿宋" w:cs="仿宋"/>
          <w:b/>
          <w:bCs/>
          <w:sz w:val="24"/>
        </w:rPr>
      </w:pPr>
      <w:r>
        <w:rPr>
          <w:sz w:val="24"/>
        </w:rPr>
        <w:drawing>
          <wp:anchor distT="0" distB="0" distL="0" distR="0" simplePos="0" relativeHeight="251662336" behindDoc="0" locked="0" layoutInCell="1" allowOverlap="1">
            <wp:simplePos x="0" y="0"/>
            <wp:positionH relativeFrom="column">
              <wp:posOffset>-8890</wp:posOffset>
            </wp:positionH>
            <wp:positionV relativeFrom="paragraph">
              <wp:posOffset>186055</wp:posOffset>
            </wp:positionV>
            <wp:extent cx="1752600" cy="2078355"/>
            <wp:effectExtent l="15875" t="15875" r="73025" b="77470"/>
            <wp:wrapSquare wrapText="bothSides"/>
            <wp:docPr id="1" name="图片 1"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西装戴眼镜的男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l="6799" r="8473"/>
                    <a:stretch>
                      <a:fillRect/>
                    </a:stretch>
                  </pic:blipFill>
                  <pic:spPr>
                    <a:xfrm>
                      <a:off x="0" y="0"/>
                      <a:ext cx="1752600" cy="2078355"/>
                    </a:xfrm>
                    <a:prstGeom prst="rect">
                      <a:avLst/>
                    </a:prstGeom>
                    <a:ln>
                      <a:noFill/>
                    </a:ln>
                    <a:effectLst>
                      <a:outerShdw blurRad="50800" dist="38100" dir="2700000" algn="tl" rotWithShape="0">
                        <a:prstClr val="black">
                          <a:alpha val="40000"/>
                        </a:prstClr>
                      </a:outerShdw>
                    </a:effectLst>
                  </pic:spPr>
                </pic:pic>
              </a:graphicData>
            </a:graphic>
          </wp:anchor>
        </w:drawing>
      </w:r>
    </w:p>
    <w:p w14:paraId="3139C37A">
      <w:pPr>
        <w:spacing w:line="360" w:lineRule="auto"/>
        <w:ind w:firstLine="482" w:firstLineChars="200"/>
        <w:rPr>
          <w:sz w:val="24"/>
          <w:szCs w:val="24"/>
        </w:rPr>
      </w:pPr>
      <w:r>
        <w:rPr>
          <w:rFonts w:hint="eastAsia" w:ascii="仿宋" w:hAnsi="仿宋" w:eastAsia="仿宋" w:cs="仿宋"/>
          <w:b/>
          <w:bCs/>
          <w:sz w:val="24"/>
          <w:szCs w:val="24"/>
        </w:rPr>
        <w:t>高鑫，</w:t>
      </w:r>
      <w:r>
        <w:rPr>
          <w:rFonts w:hint="eastAsia" w:ascii="仿宋" w:hAnsi="仿宋" w:eastAsia="仿宋" w:cs="仿宋"/>
          <w:sz w:val="24"/>
          <w:szCs w:val="24"/>
        </w:rPr>
        <w:t>医学博士，中国医学科学院阜外医院心衰监护病区指导医师，心血管内科主任医师。电子邮件：gaoxincn@sina.com</w:t>
      </w:r>
      <w:r>
        <w:rPr>
          <w:rFonts w:hint="eastAsia" w:ascii="仿宋" w:hAnsi="仿宋" w:eastAsia="仿宋" w:cs="仿宋"/>
          <w:sz w:val="24"/>
          <w:szCs w:val="24"/>
          <w:lang w:eastAsia="zh-CN"/>
        </w:rPr>
        <w:t>。</w:t>
      </w:r>
      <w:r>
        <w:rPr>
          <w:rFonts w:hint="eastAsia" w:ascii="仿宋" w:hAnsi="仿宋" w:eastAsia="仿宋" w:cs="仿宋"/>
          <w:sz w:val="24"/>
          <w:szCs w:val="24"/>
        </w:rPr>
        <w:t>1999年入读阜外医院博士研究生后一直在阜外医院工作，从事心血管内科20余年，专业方向为肺血管疾病和右心衰竭，具有丰富的医疗、教学及科研经验。主要参与国自然面上项目等国家级、医科院级科研项目数项，作为牵头单位主要人员参与国际大规模随机对照临床试验并以第一作者发表相应中国亚组分析。已在核心期刊发表多篇论文。</w:t>
      </w:r>
    </w:p>
    <w:tbl>
      <w:tblPr>
        <w:tblStyle w:val="5"/>
        <w:tblW w:w="9889" w:type="dxa"/>
        <w:jc w:val="center"/>
        <w:tblLayout w:type="autofit"/>
        <w:tblCellMar>
          <w:top w:w="0" w:type="dxa"/>
          <w:left w:w="108" w:type="dxa"/>
          <w:bottom w:w="0" w:type="dxa"/>
          <w:right w:w="108" w:type="dxa"/>
        </w:tblCellMar>
      </w:tblPr>
      <w:tblGrid>
        <w:gridCol w:w="2365"/>
        <w:gridCol w:w="5823"/>
        <w:gridCol w:w="1701"/>
      </w:tblGrid>
      <w:tr w14:paraId="3BE642B8">
        <w:tblPrEx>
          <w:tblCellMar>
            <w:top w:w="0" w:type="dxa"/>
            <w:left w:w="108" w:type="dxa"/>
            <w:bottom w:w="0" w:type="dxa"/>
            <w:right w:w="108" w:type="dxa"/>
          </w:tblCellMar>
        </w:tblPrEx>
        <w:trPr>
          <w:trHeight w:val="629" w:hRule="atLeast"/>
          <w:jc w:val="center"/>
        </w:trPr>
        <w:tc>
          <w:tcPr>
            <w:tcW w:w="2365" w:type="dxa"/>
            <w:vAlign w:val="center"/>
          </w:tcPr>
          <w:p w14:paraId="71D4616F">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1996.9~1999.9</w:t>
            </w:r>
          </w:p>
        </w:tc>
        <w:tc>
          <w:tcPr>
            <w:tcW w:w="5823" w:type="dxa"/>
            <w:vAlign w:val="center"/>
          </w:tcPr>
          <w:p w14:paraId="7BAADB7A">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卫生部中日友好医院（三级甲等）大内科</w:t>
            </w:r>
          </w:p>
        </w:tc>
        <w:tc>
          <w:tcPr>
            <w:tcW w:w="1701" w:type="dxa"/>
            <w:vAlign w:val="center"/>
          </w:tcPr>
          <w:p w14:paraId="64B2D6C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住院医师</w:t>
            </w:r>
          </w:p>
        </w:tc>
      </w:tr>
      <w:tr w14:paraId="22EA1E5E">
        <w:tblPrEx>
          <w:tblCellMar>
            <w:top w:w="0" w:type="dxa"/>
            <w:left w:w="108" w:type="dxa"/>
            <w:bottom w:w="0" w:type="dxa"/>
            <w:right w:w="108" w:type="dxa"/>
          </w:tblCellMar>
        </w:tblPrEx>
        <w:trPr>
          <w:jc w:val="center"/>
        </w:trPr>
        <w:tc>
          <w:tcPr>
            <w:tcW w:w="2365" w:type="dxa"/>
            <w:vAlign w:val="center"/>
          </w:tcPr>
          <w:p w14:paraId="0B9A700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2003.10~2004.3</w:t>
            </w:r>
          </w:p>
        </w:tc>
        <w:tc>
          <w:tcPr>
            <w:tcW w:w="5823" w:type="dxa"/>
            <w:vAlign w:val="center"/>
          </w:tcPr>
          <w:p w14:paraId="3EC96915">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中国协和医科大学阜外心血管病医院（三级甲等）心内科</w:t>
            </w:r>
          </w:p>
        </w:tc>
        <w:tc>
          <w:tcPr>
            <w:tcW w:w="1701" w:type="dxa"/>
            <w:vAlign w:val="center"/>
          </w:tcPr>
          <w:p w14:paraId="4FD1139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住院总医师</w:t>
            </w:r>
          </w:p>
        </w:tc>
      </w:tr>
      <w:tr w14:paraId="78720A25">
        <w:tblPrEx>
          <w:tblCellMar>
            <w:top w:w="0" w:type="dxa"/>
            <w:left w:w="108" w:type="dxa"/>
            <w:bottom w:w="0" w:type="dxa"/>
            <w:right w:w="108" w:type="dxa"/>
          </w:tblCellMar>
        </w:tblPrEx>
        <w:trPr>
          <w:jc w:val="center"/>
        </w:trPr>
        <w:tc>
          <w:tcPr>
            <w:tcW w:w="2365" w:type="dxa"/>
            <w:vAlign w:val="center"/>
          </w:tcPr>
          <w:p w14:paraId="0A9BB5B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2004.9~2016.3</w:t>
            </w:r>
          </w:p>
        </w:tc>
        <w:tc>
          <w:tcPr>
            <w:tcW w:w="5823" w:type="dxa"/>
            <w:vAlign w:val="center"/>
          </w:tcPr>
          <w:p w14:paraId="12963453">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中国协和医科大学阜外心血管病医院（三级甲等）心内科，ICU病房、18病房、23病房、4病房、急诊室、29病房</w:t>
            </w:r>
          </w:p>
        </w:tc>
        <w:tc>
          <w:tcPr>
            <w:tcW w:w="1701" w:type="dxa"/>
            <w:vAlign w:val="center"/>
          </w:tcPr>
          <w:p w14:paraId="276212A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主治医师</w:t>
            </w:r>
          </w:p>
        </w:tc>
      </w:tr>
      <w:tr w14:paraId="73DDAC73">
        <w:tblPrEx>
          <w:tblCellMar>
            <w:top w:w="0" w:type="dxa"/>
            <w:left w:w="108" w:type="dxa"/>
            <w:bottom w:w="0" w:type="dxa"/>
            <w:right w:w="108" w:type="dxa"/>
          </w:tblCellMar>
        </w:tblPrEx>
        <w:trPr>
          <w:jc w:val="center"/>
        </w:trPr>
        <w:tc>
          <w:tcPr>
            <w:tcW w:w="2365" w:type="dxa"/>
            <w:vAlign w:val="center"/>
          </w:tcPr>
          <w:p w14:paraId="49FC353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2016.4~2019.2</w:t>
            </w:r>
          </w:p>
        </w:tc>
        <w:tc>
          <w:tcPr>
            <w:tcW w:w="5823" w:type="dxa"/>
            <w:vAlign w:val="center"/>
          </w:tcPr>
          <w:p w14:paraId="6B92378D">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中国协和医科大学阜外心血管病医院（三级甲等）心内科，16病房&amp;血栓与综合内科二病区</w:t>
            </w:r>
          </w:p>
        </w:tc>
        <w:tc>
          <w:tcPr>
            <w:tcW w:w="1701" w:type="dxa"/>
            <w:vAlign w:val="center"/>
          </w:tcPr>
          <w:p w14:paraId="6369FB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指导医师</w:t>
            </w:r>
          </w:p>
        </w:tc>
      </w:tr>
      <w:tr w14:paraId="043392B3">
        <w:tblPrEx>
          <w:tblCellMar>
            <w:top w:w="0" w:type="dxa"/>
            <w:left w:w="108" w:type="dxa"/>
            <w:bottom w:w="0" w:type="dxa"/>
            <w:right w:w="108" w:type="dxa"/>
          </w:tblCellMar>
        </w:tblPrEx>
        <w:trPr>
          <w:jc w:val="center"/>
        </w:trPr>
        <w:tc>
          <w:tcPr>
            <w:tcW w:w="2365" w:type="dxa"/>
            <w:vAlign w:val="center"/>
          </w:tcPr>
          <w:p w14:paraId="1A2DAD6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2019.2~2023.6</w:t>
            </w:r>
          </w:p>
        </w:tc>
        <w:tc>
          <w:tcPr>
            <w:tcW w:w="5823" w:type="dxa"/>
            <w:vAlign w:val="center"/>
          </w:tcPr>
          <w:p w14:paraId="65629C3D">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中国协和医科大学阜外心血管病医院（三级甲等）心内科，血栓与综合内科二病区&amp;肺血管与血栓二病区&amp;呼吸与肺血管病二组</w:t>
            </w:r>
          </w:p>
        </w:tc>
        <w:tc>
          <w:tcPr>
            <w:tcW w:w="1701" w:type="dxa"/>
            <w:vAlign w:val="center"/>
          </w:tcPr>
          <w:p w14:paraId="1310BD1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副主任</w:t>
            </w:r>
          </w:p>
        </w:tc>
      </w:tr>
      <w:tr w14:paraId="6A7DFC25">
        <w:tblPrEx>
          <w:tblCellMar>
            <w:top w:w="0" w:type="dxa"/>
            <w:left w:w="108" w:type="dxa"/>
            <w:bottom w:w="0" w:type="dxa"/>
            <w:right w:w="108" w:type="dxa"/>
          </w:tblCellMar>
        </w:tblPrEx>
        <w:trPr>
          <w:jc w:val="center"/>
        </w:trPr>
        <w:tc>
          <w:tcPr>
            <w:tcW w:w="2365" w:type="dxa"/>
          </w:tcPr>
          <w:p w14:paraId="498F80F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2023.7~至今</w:t>
            </w:r>
          </w:p>
        </w:tc>
        <w:tc>
          <w:tcPr>
            <w:tcW w:w="5823" w:type="dxa"/>
          </w:tcPr>
          <w:p w14:paraId="2154714F">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中国协和医科大学阜外心血管病医院（三级甲等）心内科心衰监护病房HFCU</w:t>
            </w:r>
          </w:p>
        </w:tc>
        <w:tc>
          <w:tcPr>
            <w:tcW w:w="1701" w:type="dxa"/>
          </w:tcPr>
          <w:p w14:paraId="3F8B9FCB">
            <w:pPr>
              <w:spacing w:line="360" w:lineRule="auto"/>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指导医师</w:t>
            </w:r>
          </w:p>
        </w:tc>
      </w:tr>
    </w:tbl>
    <w:p w14:paraId="6824E3C6">
      <w:pPr>
        <w:rPr>
          <w:sz w:val="24"/>
        </w:rPr>
      </w:pPr>
    </w:p>
    <w:p w14:paraId="69C7BBBF">
      <w:pPr>
        <w:ind w:firstLine="480" w:firstLineChars="200"/>
        <w:rPr>
          <w:rFonts w:hint="eastAsia" w:ascii="仿宋" w:hAnsi="仿宋" w:eastAsia="仿宋" w:cs="仿宋"/>
          <w:b/>
          <w:bCs/>
          <w:sz w:val="24"/>
        </w:rPr>
      </w:pPr>
      <w:r>
        <w:rPr>
          <w:rFonts w:hint="eastAsia"/>
          <w:sz w:val="24"/>
        </w:rPr>
        <w:drawing>
          <wp:anchor distT="0" distB="0" distL="0" distR="0" simplePos="0" relativeHeight="251663360" behindDoc="0" locked="0" layoutInCell="1" allowOverlap="1">
            <wp:simplePos x="0" y="0"/>
            <wp:positionH relativeFrom="column">
              <wp:posOffset>-78740</wp:posOffset>
            </wp:positionH>
            <wp:positionV relativeFrom="paragraph">
              <wp:posOffset>193675</wp:posOffset>
            </wp:positionV>
            <wp:extent cx="1708785" cy="2311400"/>
            <wp:effectExtent l="0" t="0" r="5715" b="0"/>
            <wp:wrapSquare wrapText="bothSides"/>
            <wp:docPr id="250878293" name="图片 2" descr="穿白衬衫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78293" name="图片 2" descr="穿白衬衫的人&#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08785" cy="2311400"/>
                    </a:xfrm>
                    <a:prstGeom prst="rect">
                      <a:avLst/>
                    </a:prstGeom>
                  </pic:spPr>
                </pic:pic>
              </a:graphicData>
            </a:graphic>
          </wp:anchor>
        </w:drawing>
      </w:r>
    </w:p>
    <w:p w14:paraId="2078B00B">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bCs/>
          <w:sz w:val="24"/>
        </w:rPr>
        <w:t>翟玫,</w:t>
      </w:r>
      <w:r>
        <w:rPr>
          <w:rFonts w:hint="eastAsia" w:ascii="仿宋" w:hAnsi="仿宋" w:eastAsia="仿宋" w:cs="仿宋"/>
          <w:sz w:val="24"/>
        </w:rPr>
        <w:t xml:space="preserve"> 医学博士，中国医学科学院阜外医院副主任医师</w:t>
      </w:r>
      <w:r>
        <w:rPr>
          <w:rFonts w:hint="eastAsia" w:ascii="仿宋" w:hAnsi="仿宋" w:eastAsia="仿宋" w:cs="仿宋"/>
          <w:sz w:val="24"/>
          <w:lang w:eastAsia="zh-CN"/>
        </w:rPr>
        <w:t>。</w:t>
      </w:r>
      <w:r>
        <w:rPr>
          <w:rFonts w:hint="eastAsia" w:ascii="仿宋" w:hAnsi="仿宋" w:eastAsia="仿宋" w:cs="仿宋"/>
          <w:sz w:val="24"/>
        </w:rPr>
        <w:t>中华医学会心血管病学分会肿瘤心脏病学学组委员。国家心血管病专家委员会心力衰竭专业委员会委员。医疗工作情况：擅长各种疑难重症心衰、各种类型心肌病、心肌炎、瓣膜病、先天性心脏病等多种复杂心脏疾病的诊断和治疗。做为主要研究者及主要成员参与了多项国家科技十二五支撑项目、十三五国家重点研发计划项目等国家级课题，以及国际、国内大规模研究。参与并执笔《急/慢性心力衰竭基层诊疗指南》《中国心力衰竭患者离子管理专家共识》《静脉β肾上腺素能受体阻滞剂临床规范化应用中国专家建议》等。以第一作者及通讯作者发表SCI及核心</w:t>
      </w:r>
      <w:r>
        <w:rPr>
          <w:rFonts w:hint="eastAsia" w:ascii="仿宋" w:hAnsi="仿宋" w:eastAsia="仿宋" w:cs="仿宋"/>
          <w:sz w:val="24"/>
          <w:lang w:val="en-US" w:eastAsia="zh-CN"/>
        </w:rPr>
        <w:t>期刊论文多篇。</w:t>
      </w:r>
    </w:p>
    <w:p w14:paraId="108B533E">
      <w:pPr>
        <w:spacing w:line="360" w:lineRule="auto"/>
        <w:rPr>
          <w:rFonts w:hint="eastAsia" w:ascii="仿宋" w:hAnsi="仿宋" w:eastAsia="仿宋" w:cs="仿宋"/>
          <w:sz w:val="24"/>
        </w:rPr>
      </w:pPr>
    </w:p>
    <w:p w14:paraId="23527E19">
      <w:pPr>
        <w:spacing w:line="360" w:lineRule="auto"/>
        <w:ind w:firstLine="482" w:firstLineChars="200"/>
        <w:rPr>
          <w:rFonts w:hint="eastAsia" w:ascii="仿宋" w:hAnsi="仿宋" w:eastAsia="仿宋" w:cs="仿宋"/>
          <w:sz w:val="24"/>
        </w:rPr>
      </w:pPr>
      <w:r>
        <w:rPr>
          <w:b/>
          <w:bCs/>
          <w:sz w:val="24"/>
        </w:rPr>
        <w:drawing>
          <wp:anchor distT="0" distB="0" distL="114300" distR="114300" simplePos="0" relativeHeight="251664384" behindDoc="0" locked="0" layoutInCell="1" allowOverlap="1">
            <wp:simplePos x="0" y="0"/>
            <wp:positionH relativeFrom="column">
              <wp:posOffset>-92710</wp:posOffset>
            </wp:positionH>
            <wp:positionV relativeFrom="paragraph">
              <wp:posOffset>31115</wp:posOffset>
            </wp:positionV>
            <wp:extent cx="1750695" cy="2149475"/>
            <wp:effectExtent l="0" t="0" r="1905" b="9525"/>
            <wp:wrapSquare wrapText="bothSides"/>
            <wp:docPr id="4100" name="Picture 4" descr="穿蓝色衣服的人&#10;&#10;描述已自动生成"/>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穿蓝色衣服的人&#10;&#10;描述已自动生成"/>
                    <pic:cNvPicPr>
                      <a:picLocks noGrp="1" noChangeAspect="1"/>
                    </pic:cNvPicPr>
                  </pic:nvPicPr>
                  <pic:blipFill>
                    <a:blip r:embed="rId11"/>
                    <a:srcRect t="9076" b="9076"/>
                    <a:stretch>
                      <a:fillRect/>
                    </a:stretch>
                  </pic:blipFill>
                  <pic:spPr>
                    <a:xfrm>
                      <a:off x="0" y="0"/>
                      <a:ext cx="1750695" cy="2149475"/>
                    </a:xfrm>
                    <a:prstGeom prst="rect">
                      <a:avLst/>
                    </a:prstGeom>
                    <a:noFill/>
                    <a:ln w="9525">
                      <a:noFill/>
                    </a:ln>
                  </pic:spPr>
                </pic:pic>
              </a:graphicData>
            </a:graphic>
          </wp:anchor>
        </w:drawing>
      </w:r>
      <w:r>
        <w:rPr>
          <w:rFonts w:hint="eastAsia" w:ascii="仿宋" w:hAnsi="仿宋" w:eastAsia="仿宋" w:cs="仿宋"/>
          <w:b/>
          <w:bCs/>
          <w:sz w:val="24"/>
        </w:rPr>
        <w:t>周琼，</w:t>
      </w:r>
      <w:r>
        <w:rPr>
          <w:rFonts w:hint="eastAsia" w:ascii="仿宋" w:hAnsi="仿宋" w:eastAsia="仿宋" w:cs="仿宋"/>
          <w:sz w:val="24"/>
        </w:rPr>
        <w:t>中国医学科学院阜外医院，硕士。特长：熟悉心内科常见多发病，在HFCU长期工作。擅长危重病人抢救，尤其对于漂浮导管检查以及床旁血滤治疗危重患者有诸多经验。参加过纳西立肽，托伐普坦，左西孟旦，Istaroxime治疗急性心力衰竭以及PARADIGM，比索洛尔滴定治疗慢性稳定心力衰竭，Emperor-Reduced和Emperor-Preserved研究，VICTORIA研究，Istaroxime 治疗急性失代偿性心力衰竭的研究，评价 Omecamtiv Mecarbil 对射血分数降低的慢性心力衰竭等诸多研究。撰写过«艾司洛尔注射液在冠心病ACS急性左心衰的治疗作用»等论文，擅长教学和科普。为阜外医院内科管委会和医保中心制定心内科危重症DRG诊疗方案。心力衰竭专业委员会重症学组秘书，中国抗癌委员会委员，中国中西医结合委员会委员。</w:t>
      </w:r>
    </w:p>
    <w:p w14:paraId="06405F74">
      <w:pPr>
        <w:rPr>
          <w:rFonts w:hint="eastAsia" w:ascii="仿宋" w:hAnsi="仿宋" w:eastAsia="仿宋" w:cs="仿宋"/>
          <w:sz w:val="24"/>
        </w:rPr>
      </w:pPr>
    </w:p>
    <w:p w14:paraId="5E19860B">
      <w:pPr>
        <w:ind w:firstLine="482" w:firstLineChars="200"/>
        <w:rPr>
          <w:rFonts w:hint="eastAsia" w:ascii="仿宋" w:hAnsi="仿宋" w:eastAsia="仿宋" w:cs="仿宋"/>
          <w:b/>
          <w:bCs/>
          <w:sz w:val="24"/>
        </w:rPr>
      </w:pPr>
    </w:p>
    <w:p w14:paraId="06BA9C44">
      <w:pPr>
        <w:spacing w:line="360" w:lineRule="auto"/>
        <w:ind w:firstLine="482" w:firstLineChars="200"/>
        <w:jc w:val="left"/>
        <w:rPr>
          <w:rFonts w:hint="eastAsia" w:ascii="仿宋" w:hAnsi="仿宋" w:eastAsia="仿宋" w:cs="仿宋"/>
          <w:sz w:val="24"/>
        </w:rPr>
      </w:pPr>
      <w:r>
        <w:rPr>
          <w:b/>
          <w:bCs/>
          <w:sz w:val="24"/>
        </w:rPr>
        <w:drawing>
          <wp:anchor distT="0" distB="0" distL="0" distR="0" simplePos="0" relativeHeight="251665408" behindDoc="0" locked="0" layoutInCell="1" allowOverlap="1">
            <wp:simplePos x="0" y="0"/>
            <wp:positionH relativeFrom="column">
              <wp:posOffset>-6350</wp:posOffset>
            </wp:positionH>
            <wp:positionV relativeFrom="paragraph">
              <wp:posOffset>57785</wp:posOffset>
            </wp:positionV>
            <wp:extent cx="1619250" cy="2198370"/>
            <wp:effectExtent l="0" t="0" r="6350" b="11430"/>
            <wp:wrapSquare wrapText="bothSides"/>
            <wp:docPr id="3" name="图片 2" descr="穿白色衣服的女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穿白色衣服的女人在微笑&#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2" cy="2214507"/>
                    </a:xfrm>
                    <a:prstGeom prst="rect">
                      <a:avLst/>
                    </a:prstGeom>
                  </pic:spPr>
                </pic:pic>
              </a:graphicData>
            </a:graphic>
          </wp:anchor>
        </w:drawing>
      </w:r>
      <w:r>
        <w:rPr>
          <w:rFonts w:hint="eastAsia" w:ascii="仿宋" w:hAnsi="仿宋" w:eastAsia="仿宋" w:cs="仿宋"/>
          <w:b/>
          <w:bCs/>
          <w:sz w:val="24"/>
        </w:rPr>
        <w:t>黄燕，</w:t>
      </w:r>
      <w:r>
        <w:rPr>
          <w:rFonts w:hint="eastAsia" w:ascii="仿宋" w:hAnsi="仿宋" w:eastAsia="仿宋" w:cs="仿宋"/>
          <w:sz w:val="24"/>
        </w:rPr>
        <w:t>中国医学科学院阜外医院副主任医师，临床医学硕士。</w:t>
      </w:r>
    </w:p>
    <w:p w14:paraId="3C099953">
      <w:pPr>
        <w:spacing w:line="360" w:lineRule="auto"/>
        <w:ind w:firstLine="480" w:firstLineChars="200"/>
        <w:jc w:val="left"/>
        <w:rPr>
          <w:rFonts w:hint="eastAsia"/>
          <w:sz w:val="24"/>
        </w:rPr>
      </w:pPr>
      <w:r>
        <w:rPr>
          <w:rFonts w:hint="eastAsia" w:ascii="仿宋" w:hAnsi="仿宋" w:eastAsia="仿宋" w:cs="仿宋"/>
          <w:sz w:val="24"/>
        </w:rPr>
        <w:t>中国医师协会心衰分会青年委员，北京医学会罕见病分会心脏罕见病学组委员，北京生理学会心衰学组委员，老年睡眠和心血管疾病学组委员，中国研究型医院心脏康复专业委员会委员。长期从事临床心内科工作，对心力衰竭的病因诊断，病情评估，精细化治疗，重症心衰的药物治疗有丰富的临床经验，擅长各种原发性和继发性心肌病、心肌炎、肿瘤心脏病、系统性疾病心脏损害、心衰合并多脏器功能不全等疾病的诊治。参与二十余项包括国家科技十二五支撑项目、十三五、十四五国家重点研发计划项目等国家级课题多项和国际国内大规模研究。发表核心期刊论文20余篇，参与多部临床指南的撰写工作。</w:t>
      </w:r>
    </w:p>
    <w:p w14:paraId="5C8D1465">
      <w:pPr>
        <w:ind w:firstLine="480" w:firstLineChars="200"/>
        <w:rPr>
          <w:rFonts w:hint="eastAsia" w:ascii="仿宋" w:hAnsi="仿宋" w:eastAsia="仿宋" w:cs="仿宋"/>
          <w:b/>
          <w:bCs/>
          <w:sz w:val="24"/>
        </w:rPr>
      </w:pPr>
      <w:r>
        <w:rPr>
          <w:sz w:val="24"/>
        </w:rPr>
        <w:drawing>
          <wp:anchor distT="0" distB="0" distL="114300" distR="114300" simplePos="0" relativeHeight="251666432" behindDoc="0" locked="0" layoutInCell="1" allowOverlap="1">
            <wp:simplePos x="0" y="0"/>
            <wp:positionH relativeFrom="column">
              <wp:posOffset>-121285</wp:posOffset>
            </wp:positionH>
            <wp:positionV relativeFrom="paragraph">
              <wp:posOffset>68580</wp:posOffset>
            </wp:positionV>
            <wp:extent cx="1670685" cy="2186305"/>
            <wp:effectExtent l="0" t="0" r="5715" b="10795"/>
            <wp:wrapSquare wrapText="bothSides"/>
            <wp:docPr id="2" name="图片 3" descr="穿着白色衣服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穿着白色衣服的男人在微笑&#10;&#10;描述已自动生成"/>
                    <pic:cNvPicPr>
                      <a:picLocks noChangeAspect="1"/>
                    </pic:cNvPicPr>
                  </pic:nvPicPr>
                  <pic:blipFill>
                    <a:blip r:embed="rId13" cstate="print">
                      <a:extLst>
                        <a:ext uri="{28A0092B-C50C-407E-A947-70E740481C1C}">
                          <a14:useLocalDpi xmlns:a14="http://schemas.microsoft.com/office/drawing/2010/main" val="0"/>
                        </a:ext>
                      </a:extLst>
                    </a:blip>
                    <a:srcRect l="7184" t="3893" r="3824" b="15797"/>
                    <a:stretch>
                      <a:fillRect/>
                    </a:stretch>
                  </pic:blipFill>
                  <pic:spPr>
                    <a:xfrm>
                      <a:off x="0" y="0"/>
                      <a:ext cx="1670685" cy="2186305"/>
                    </a:xfrm>
                    <a:prstGeom prst="rect">
                      <a:avLst/>
                    </a:prstGeom>
                  </pic:spPr>
                </pic:pic>
              </a:graphicData>
            </a:graphic>
          </wp:anchor>
        </w:drawing>
      </w:r>
    </w:p>
    <w:p w14:paraId="54CD2A75">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庄晓峰</w:t>
      </w:r>
      <w:r>
        <w:rPr>
          <w:rFonts w:hint="eastAsia" w:ascii="仿宋" w:hAnsi="仿宋" w:eastAsia="仿宋" w:cs="仿宋"/>
          <w:b w:val="0"/>
          <w:bCs w:val="0"/>
          <w:sz w:val="24"/>
        </w:rPr>
        <w:t>，</w:t>
      </w:r>
      <w:r>
        <w:rPr>
          <w:rFonts w:hint="eastAsia" w:ascii="仿宋" w:hAnsi="仿宋" w:eastAsia="仿宋" w:cs="仿宋"/>
          <w:sz w:val="24"/>
        </w:rPr>
        <w:t>中国医学科学院阜外医院，副主任医师，医学博士，心力衰竭监护病区医疗组长。医疗工作情况：擅长各种疑难重症心衰、各种类型心肌病、心肌炎、瓣膜病、先天性心脏病等多种复杂心脏疾病的诊断和治疗。</w:t>
      </w:r>
    </w:p>
    <w:p w14:paraId="22187C11">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参与二十余项包括国家科技十二五支撑项目、十三五国家重点研发计划项目等国家级课题多项和国际国内大规模研究。发表核心期刊论文20余篇，参与多部临床指南的撰写</w:t>
      </w:r>
      <w:r>
        <w:rPr>
          <w:rFonts w:hint="eastAsia" w:ascii="仿宋" w:hAnsi="仿宋" w:eastAsia="仿宋" w:cs="仿宋"/>
          <w:sz w:val="24"/>
          <w:lang w:val="en-US" w:eastAsia="zh-CN"/>
        </w:rPr>
        <w:t>工作。</w:t>
      </w:r>
    </w:p>
    <w:p w14:paraId="7AB8637C">
      <w:pPr>
        <w:ind w:firstLine="480" w:firstLineChars="200"/>
        <w:rPr>
          <w:rFonts w:hint="eastAsia" w:ascii="仿宋" w:hAnsi="仿宋" w:eastAsia="仿宋" w:cs="仿宋"/>
          <w:b/>
          <w:bCs/>
          <w:sz w:val="24"/>
        </w:rPr>
      </w:pPr>
      <w:r>
        <w:rPr>
          <w:rFonts w:hint="eastAsia"/>
          <w:sz w:val="24"/>
        </w:rPr>
        <w:drawing>
          <wp:anchor distT="0" distB="0" distL="0" distR="0" simplePos="0" relativeHeight="251667456" behindDoc="0" locked="0" layoutInCell="1" allowOverlap="1">
            <wp:simplePos x="0" y="0"/>
            <wp:positionH relativeFrom="column">
              <wp:posOffset>-149225</wp:posOffset>
            </wp:positionH>
            <wp:positionV relativeFrom="paragraph">
              <wp:posOffset>172720</wp:posOffset>
            </wp:positionV>
            <wp:extent cx="1709420" cy="2244090"/>
            <wp:effectExtent l="0" t="0" r="5080" b="3810"/>
            <wp:wrapSquare wrapText="bothSides"/>
            <wp:docPr id="622779621" name="图片 2" descr="穿白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9621" name="图片 2" descr="穿白色衣服的人在微笑&#10;&#10;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09420" cy="2244090"/>
                    </a:xfrm>
                    <a:prstGeom prst="rect">
                      <a:avLst/>
                    </a:prstGeom>
                  </pic:spPr>
                </pic:pic>
              </a:graphicData>
            </a:graphic>
          </wp:anchor>
        </w:drawing>
      </w:r>
    </w:p>
    <w:p w14:paraId="3F9B6A5D">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刘曦，</w:t>
      </w:r>
      <w:r>
        <w:rPr>
          <w:rFonts w:hint="eastAsia" w:ascii="仿宋" w:hAnsi="仿宋" w:eastAsia="仿宋" w:cs="仿宋"/>
          <w:sz w:val="24"/>
        </w:rPr>
        <w:t>女，硕士学位，副主任医师。2008年毕业于山东大学临床医学系获硕士学位。2008年起在中国医学科学院阜外医院心内科工作，长期从事心血管病的临床，教学和科研工作，具有丰富的临床经验。专业特长：熟悉各种临床常见心血管疾病的诊疗工作，包括：冠心病、心力衰竭、高血压、心律失常等。科研成就：发表文章数篇，参与多项临床研究及国家重大专项研究。</w:t>
      </w:r>
    </w:p>
    <w:p w14:paraId="72B8776C">
      <w:pPr>
        <w:rPr>
          <w:rFonts w:hint="eastAsia" w:ascii="仿宋" w:hAnsi="仿宋" w:eastAsia="仿宋" w:cs="仿宋"/>
          <w:sz w:val="24"/>
        </w:rPr>
      </w:pPr>
    </w:p>
    <w:p w14:paraId="7E79DA67">
      <w:pPr>
        <w:ind w:firstLine="2160" w:firstLineChars="900"/>
        <w:rPr>
          <w:rFonts w:hint="eastAsia" w:ascii="仿宋" w:hAnsi="仿宋" w:eastAsia="仿宋" w:cs="仿宋"/>
          <w:sz w:val="24"/>
        </w:rPr>
      </w:pPr>
    </w:p>
    <w:p w14:paraId="000E368F">
      <w:pPr>
        <w:spacing w:line="360" w:lineRule="auto"/>
        <w:ind w:firstLine="482" w:firstLineChars="200"/>
        <w:rPr>
          <w:rFonts w:hint="eastAsia" w:ascii="仿宋" w:hAnsi="仿宋" w:eastAsia="仿宋" w:cs="仿宋"/>
          <w:b/>
          <w:bCs/>
          <w:sz w:val="24"/>
        </w:rPr>
      </w:pPr>
      <w:r>
        <w:rPr>
          <w:b/>
          <w:bCs/>
          <w:sz w:val="24"/>
        </w:rPr>
        <w:drawing>
          <wp:anchor distT="0" distB="0" distL="0" distR="0" simplePos="0" relativeHeight="251668480" behindDoc="0" locked="0" layoutInCell="1" allowOverlap="1">
            <wp:simplePos x="0" y="0"/>
            <wp:positionH relativeFrom="column">
              <wp:posOffset>-55245</wp:posOffset>
            </wp:positionH>
            <wp:positionV relativeFrom="paragraph">
              <wp:posOffset>76835</wp:posOffset>
            </wp:positionV>
            <wp:extent cx="1717040" cy="2227580"/>
            <wp:effectExtent l="0" t="0" r="10160" b="7620"/>
            <wp:wrapSquare wrapText="bothSides"/>
            <wp:docPr id="1077388657" name="图片 3" descr="穿白色衣服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88657" name="图片 3" descr="穿白色衣服的女人&#10;&#10;描述已自动生成"/>
                    <pic:cNvPicPr>
                      <a:picLocks noChangeAspect="1"/>
                    </pic:cNvPicPr>
                  </pic:nvPicPr>
                  <pic:blipFill>
                    <a:blip r:embed="rId15" cstate="print">
                      <a:extLst>
                        <a:ext uri="{28A0092B-C50C-407E-A947-70E740481C1C}">
                          <a14:useLocalDpi xmlns:a14="http://schemas.microsoft.com/office/drawing/2010/main" val="0"/>
                        </a:ext>
                      </a:extLst>
                    </a:blip>
                    <a:srcRect t="8113"/>
                    <a:stretch>
                      <a:fillRect/>
                    </a:stretch>
                  </pic:blipFill>
                  <pic:spPr>
                    <a:xfrm>
                      <a:off x="0" y="0"/>
                      <a:ext cx="1717040" cy="2227580"/>
                    </a:xfrm>
                    <a:prstGeom prst="rect">
                      <a:avLst/>
                    </a:prstGeom>
                  </pic:spPr>
                </pic:pic>
              </a:graphicData>
            </a:graphic>
          </wp:anchor>
        </w:drawing>
      </w:r>
      <w:r>
        <w:rPr>
          <w:rFonts w:hint="eastAsia" w:ascii="仿宋" w:hAnsi="仿宋" w:eastAsia="仿宋" w:cs="仿宋"/>
          <w:b/>
          <w:bCs/>
          <w:sz w:val="24"/>
        </w:rPr>
        <w:t>刘慧慧</w:t>
      </w:r>
      <w:r>
        <w:rPr>
          <w:rFonts w:hint="eastAsia" w:ascii="仿宋" w:hAnsi="仿宋" w:eastAsia="仿宋" w:cs="仿宋"/>
          <w:sz w:val="24"/>
        </w:rPr>
        <w:t>，博士，副主任医师，中国医学科学院阜外医院心衰重症监护病房医疗组长。擅长各种心肌病、肿瘤心脏病及其他罕见病因导致的心力衰竭的诊治。</w:t>
      </w:r>
      <w:r>
        <w:rPr>
          <w:rFonts w:hint="eastAsia" w:ascii="仿宋" w:hAnsi="仿宋" w:eastAsia="仿宋" w:cs="仿宋"/>
          <w:sz w:val="24"/>
        </w:rPr>
        <w:cr/>
      </w:r>
      <w:r>
        <w:rPr>
          <w:rFonts w:hint="eastAsia" w:ascii="仿宋" w:hAnsi="仿宋" w:eastAsia="仿宋" w:cs="仿宋"/>
          <w:sz w:val="24"/>
        </w:rPr>
        <w:t>Circulation：Heart Failure（中文版）编委。“心力衰竭与心肌病网”公众号学术编辑。参与多项国际及国内多中心临床试验，主持4项课题项目，包括协和青年科学基金、阜外医院青年基金、中央高水平医院临床科研业务费人才项目和青年项目等。作为主要执笔专家之一撰写了2023新型冠状病毒感染合并心血管系统疾病防治中国专家建议、国家心力衰竭指南2023，参与撰写了中国肥厚型心肌病指南2022。发表SCI论文约40篇，以第一作者发表SCI论文22篇，单篇影响因子最高&gt;10分，累计影响因子&gt;100分。</w:t>
      </w:r>
    </w:p>
    <w:p w14:paraId="14003D83">
      <w:pPr>
        <w:ind w:firstLine="482" w:firstLineChars="200"/>
        <w:rPr>
          <w:rFonts w:hint="eastAsia" w:ascii="仿宋" w:hAnsi="仿宋" w:eastAsia="仿宋" w:cs="仿宋"/>
          <w:b/>
          <w:bCs/>
          <w:sz w:val="24"/>
        </w:rPr>
      </w:pPr>
    </w:p>
    <w:p w14:paraId="5A5BFAC4">
      <w:pPr>
        <w:ind w:firstLine="482" w:firstLineChars="200"/>
        <w:rPr>
          <w:rFonts w:hint="eastAsia" w:ascii="仿宋" w:hAnsi="仿宋" w:eastAsia="仿宋" w:cs="仿宋"/>
          <w:b/>
          <w:bCs/>
          <w:sz w:val="24"/>
        </w:rPr>
      </w:pPr>
      <w:r>
        <w:rPr>
          <w:b/>
          <w:bCs/>
          <w:sz w:val="24"/>
        </w:rPr>
        <w:drawing>
          <wp:anchor distT="0" distB="0" distL="0" distR="0" simplePos="0" relativeHeight="251669504" behindDoc="0" locked="0" layoutInCell="1" allowOverlap="1">
            <wp:simplePos x="0" y="0"/>
            <wp:positionH relativeFrom="column">
              <wp:posOffset>-199390</wp:posOffset>
            </wp:positionH>
            <wp:positionV relativeFrom="paragraph">
              <wp:posOffset>0</wp:posOffset>
            </wp:positionV>
            <wp:extent cx="1637665" cy="2322195"/>
            <wp:effectExtent l="15875" t="15875" r="73660" b="74930"/>
            <wp:wrapSquare wrapText="bothSides"/>
            <wp:docPr id="8" name="图片 7" descr="微信图片_2024102515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241025153343"/>
                    <pic:cNvPicPr>
                      <a:picLocks noChangeAspect="1"/>
                    </pic:cNvPicPr>
                  </pic:nvPicPr>
                  <pic:blipFill>
                    <a:blip r:embed="rId16"/>
                    <a:srcRect t="5796"/>
                    <a:stretch>
                      <a:fillRect/>
                    </a:stretch>
                  </pic:blipFill>
                  <pic:spPr>
                    <a:xfrm>
                      <a:off x="0" y="0"/>
                      <a:ext cx="1641491" cy="2326963"/>
                    </a:xfrm>
                    <a:prstGeom prst="rect">
                      <a:avLst/>
                    </a:prstGeom>
                    <a:ln>
                      <a:noFill/>
                    </a:ln>
                    <a:effectLst>
                      <a:outerShdw blurRad="50800" dist="38100" dir="2700000" algn="tl" rotWithShape="0">
                        <a:prstClr val="black">
                          <a:alpha val="40000"/>
                        </a:prstClr>
                      </a:outerShdw>
                    </a:effectLst>
                  </pic:spPr>
                </pic:pic>
              </a:graphicData>
            </a:graphic>
          </wp:anchor>
        </w:drawing>
      </w:r>
    </w:p>
    <w:p w14:paraId="34091894">
      <w:pPr>
        <w:ind w:firstLine="482" w:firstLineChars="200"/>
        <w:rPr>
          <w:rFonts w:hint="eastAsia" w:ascii="仿宋" w:hAnsi="仿宋" w:eastAsia="仿宋" w:cs="仿宋"/>
          <w:b/>
          <w:bCs/>
          <w:sz w:val="24"/>
        </w:rPr>
      </w:pPr>
    </w:p>
    <w:p w14:paraId="1D0B6C53">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张威强，</w:t>
      </w:r>
      <w:r>
        <w:rPr>
          <w:rFonts w:hint="eastAsia" w:ascii="仿宋" w:hAnsi="仿宋" w:eastAsia="仿宋" w:cs="仿宋"/>
          <w:sz w:val="24"/>
        </w:rPr>
        <w:t>副主任护师，心衰重症监护病区护士长。</w:t>
      </w:r>
      <w:r>
        <w:rPr>
          <w:rFonts w:hint="eastAsia" w:ascii="仿宋" w:hAnsi="仿宋" w:eastAsia="仿宋" w:cs="仿宋"/>
          <w:sz w:val="24"/>
        </w:rPr>
        <w:cr/>
      </w:r>
      <w:r>
        <w:rPr>
          <w:rFonts w:hint="eastAsia" w:ascii="仿宋" w:hAnsi="仿宋" w:eastAsia="仿宋" w:cs="仿宋"/>
          <w:sz w:val="24"/>
        </w:rPr>
        <w:t>中国老年医学学会医疗照护分会第二届委员会委员；</w:t>
      </w:r>
      <w:r>
        <w:rPr>
          <w:rFonts w:hint="eastAsia" w:ascii="仿宋" w:hAnsi="仿宋" w:eastAsia="仿宋" w:cs="仿宋"/>
          <w:sz w:val="24"/>
        </w:rPr>
        <w:cr/>
      </w:r>
      <w:r>
        <w:rPr>
          <w:rFonts w:hint="eastAsia" w:ascii="仿宋" w:hAnsi="仿宋" w:eastAsia="仿宋" w:cs="仿宋"/>
          <w:sz w:val="24"/>
        </w:rPr>
        <w:t>中华护理学会第二届老年护理专委会专家库成员；</w:t>
      </w:r>
      <w:r>
        <w:rPr>
          <w:rFonts w:hint="eastAsia" w:ascii="仿宋" w:hAnsi="仿宋" w:eastAsia="仿宋" w:cs="仿宋"/>
          <w:sz w:val="24"/>
        </w:rPr>
        <w:cr/>
      </w:r>
      <w:r>
        <w:rPr>
          <w:rFonts w:hint="eastAsia" w:ascii="仿宋" w:hAnsi="仿宋" w:eastAsia="仿宋" w:cs="仿宋"/>
          <w:sz w:val="24"/>
        </w:rPr>
        <w:t>北京护理学会老年专业委员会委员；中国老年医学学会跌倒评估管理师；美国心脏协会BLS导师。</w:t>
      </w:r>
    </w:p>
    <w:p w14:paraId="5A477821">
      <w:pPr>
        <w:ind w:firstLine="480" w:firstLineChars="200"/>
        <w:rPr>
          <w:sz w:val="24"/>
        </w:rPr>
      </w:pPr>
    </w:p>
    <w:p w14:paraId="0676B85E">
      <w:pPr>
        <w:ind w:firstLine="480" w:firstLineChars="200"/>
        <w:rPr>
          <w:sz w:val="24"/>
        </w:rPr>
      </w:pPr>
    </w:p>
    <w:p w14:paraId="12215AE7">
      <w:pPr>
        <w:rPr>
          <w:sz w:val="24"/>
        </w:rPr>
      </w:pPr>
    </w:p>
    <w:p w14:paraId="13ED137E">
      <w:pPr>
        <w:ind w:firstLine="480" w:firstLineChars="200"/>
        <w:rPr>
          <w:sz w:val="24"/>
        </w:rPr>
      </w:pPr>
    </w:p>
    <w:p w14:paraId="188D8650">
      <w:pPr>
        <w:ind w:firstLine="480" w:firstLineChars="200"/>
        <w:rPr>
          <w:sz w:val="24"/>
        </w:rPr>
      </w:pPr>
    </w:p>
    <w:p w14:paraId="3A2283FC">
      <w:pPr>
        <w:ind w:firstLine="480" w:firstLineChars="200"/>
        <w:rPr>
          <w:sz w:val="24"/>
        </w:rPr>
      </w:pPr>
    </w:p>
    <w:p w14:paraId="45250370">
      <w:pPr>
        <w:spacing w:line="360" w:lineRule="auto"/>
        <w:ind w:firstLine="480" w:firstLineChars="200"/>
        <w:rPr>
          <w:rFonts w:hint="eastAsia" w:ascii="仿宋" w:hAnsi="仿宋" w:eastAsia="仿宋" w:cs="仿宋"/>
          <w:sz w:val="24"/>
        </w:rPr>
      </w:pPr>
      <w:r>
        <w:rPr>
          <w:sz w:val="24"/>
        </w:rPr>
        <w:drawing>
          <wp:anchor distT="0" distB="0" distL="0" distR="0" simplePos="0" relativeHeight="251670528" behindDoc="0" locked="0" layoutInCell="1" allowOverlap="1">
            <wp:simplePos x="0" y="0"/>
            <wp:positionH relativeFrom="column">
              <wp:posOffset>-110490</wp:posOffset>
            </wp:positionH>
            <wp:positionV relativeFrom="paragraph">
              <wp:posOffset>-405130</wp:posOffset>
            </wp:positionV>
            <wp:extent cx="1581150" cy="2252980"/>
            <wp:effectExtent l="0" t="0" r="6350" b="7620"/>
            <wp:wrapSquare wrapText="bothSides"/>
            <wp:docPr id="1722498170" name="图片 3" descr="小孩穿着粉色的帽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98170" name="图片 3" descr="小孩穿着粉色的帽子&#10;&#10;描述已自动生成"/>
                    <pic:cNvPicPr>
                      <a:picLocks noChangeAspect="1"/>
                    </pic:cNvPicPr>
                  </pic:nvPicPr>
                  <pic:blipFill>
                    <a:blip r:embed="rId17"/>
                    <a:srcRect l="13717" r="7601"/>
                    <a:stretch>
                      <a:fillRect/>
                    </a:stretch>
                  </pic:blipFill>
                  <pic:spPr>
                    <a:xfrm>
                      <a:off x="0" y="0"/>
                      <a:ext cx="1585508" cy="2259824"/>
                    </a:xfrm>
                    <a:prstGeom prst="rect">
                      <a:avLst/>
                    </a:prstGeom>
                    <a:ln>
                      <a:noFill/>
                    </a:ln>
                  </pic:spPr>
                </pic:pic>
              </a:graphicData>
            </a:graphic>
          </wp:anchor>
        </w:drawing>
      </w:r>
      <w:r>
        <w:rPr>
          <w:rFonts w:hint="eastAsia" w:ascii="仿宋" w:hAnsi="仿宋" w:eastAsia="仿宋" w:cs="仿宋"/>
          <w:b/>
          <w:bCs/>
          <w:sz w:val="24"/>
        </w:rPr>
        <w:t>刘洁，</w:t>
      </w:r>
      <w:r>
        <w:rPr>
          <w:rFonts w:hint="eastAsia" w:ascii="仿宋" w:hAnsi="仿宋" w:eastAsia="仿宋" w:cs="仿宋"/>
          <w:sz w:val="24"/>
        </w:rPr>
        <w:t>中国医学科学院阜外医院HFCU副护士长，本科，主管护师。北京护理学会第十二届血液委员会委员；北京护理学会ICU专科护士；参与多项课题研究；多次被评为中心和医院先进个人；HFCU工作14年，擅长心血管急危重症患者管理，熟练掌握呼吸机、血液净化治疗、IABP、漂浮导管等抢救技能</w:t>
      </w:r>
    </w:p>
    <w:p w14:paraId="073D0F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8、考核标准：</w:t>
      </w:r>
    </w:p>
    <w:p w14:paraId="429DCF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出科书面考试≥60分</w:t>
      </w:r>
    </w:p>
    <w:p w14:paraId="407A165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毕业病例汇报合格</w:t>
      </w:r>
    </w:p>
    <w:p w14:paraId="4A108A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无重大医疗差错</w:t>
      </w:r>
    </w:p>
    <w:p w14:paraId="15720C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无脱岗、旷工</w:t>
      </w:r>
    </w:p>
    <w:p w14:paraId="000EDB2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lang w:val="en-US" w:eastAsia="zh-CN"/>
        </w:rPr>
        <w:sectPr>
          <w:pgSz w:w="11906" w:h="16838"/>
          <w:pgMar w:top="1440" w:right="1803" w:bottom="1440" w:left="1803" w:header="851" w:footer="992" w:gutter="0"/>
          <w:cols w:space="425" w:num="1"/>
          <w:docGrid w:type="lines" w:linePitch="312" w:charSpace="0"/>
        </w:sectPr>
      </w:pPr>
      <w:r>
        <w:rPr>
          <w:rFonts w:hint="eastAsia" w:ascii="仿宋" w:hAnsi="仿宋" w:eastAsia="仿宋" w:cs="仿宋"/>
          <w:sz w:val="24"/>
          <w:lang w:val="en-US" w:eastAsia="zh-CN"/>
        </w:rPr>
        <w:t>评优：结合总出科成绩及带教老师评分</w:t>
      </w:r>
    </w:p>
    <w:p w14:paraId="7516F03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rPr>
      </w:pPr>
    </w:p>
    <w:sectPr>
      <w:footerReference r:id="rId3" w:type="default"/>
      <w:pgSz w:w="11906" w:h="16838"/>
      <w:pgMar w:top="2098" w:right="1474" w:bottom="1984" w:left="1587"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E142F5-19A4-4E41-8A8E-B902BBB8D7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0B0BB36-8BD2-4398-ADC3-3F39B94F1AD7}"/>
  </w:font>
  <w:font w:name="Times">
    <w:altName w:val="Times New Roman"/>
    <w:panose1 w:val="00000500000000020000"/>
    <w:charset w:val="00"/>
    <w:family w:val="auto"/>
    <w:pitch w:val="default"/>
    <w:sig w:usb0="00000000" w:usb1="00000000" w:usb2="00000000" w:usb3="00000000" w:csb0="0000019F" w:csb1="00000000"/>
  </w:font>
  <w:font w:name="方正小标宋简体">
    <w:panose1 w:val="02000000000000000000"/>
    <w:charset w:val="86"/>
    <w:family w:val="auto"/>
    <w:pitch w:val="default"/>
    <w:sig w:usb0="00000001" w:usb1="08000000" w:usb2="00000000" w:usb3="00000000" w:csb0="00040000" w:csb1="00000000"/>
    <w:embedRegular r:id="rId3" w:fontKey="{82B439DE-77E5-4AA0-B938-365CB2DEB3CD}"/>
  </w:font>
  <w:font w:name="仿宋">
    <w:panose1 w:val="02010609060101010101"/>
    <w:charset w:val="86"/>
    <w:family w:val="modern"/>
    <w:pitch w:val="default"/>
    <w:sig w:usb0="800002BF" w:usb1="38CF7CFA" w:usb2="00000016" w:usb3="00000000" w:csb0="00040001" w:csb1="00000000"/>
    <w:embedRegular r:id="rId4" w:fontKey="{BC845902-7851-44A7-BC89-68275D070368}"/>
  </w:font>
  <w:font w:name="Helvetica">
    <w:altName w:val="Arial"/>
    <w:panose1 w:val="00000000000000000000"/>
    <w:charset w:val="00"/>
    <w:family w:val="auto"/>
    <w:pitch w:val="default"/>
    <w:sig w:usb0="00000000" w:usb1="00000000" w:usb2="00000000" w:usb3="00000000" w:csb0="0000019F" w:csb1="00000000"/>
    <w:embedRegular r:id="rId5" w:fontKey="{0D366B03-9299-4AE0-B0E4-091291441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183F6">
    <w:pPr>
      <w:pStyle w:val="3"/>
      <w:tabs>
        <w:tab w:val="clear" w:pos="4153"/>
      </w:tabs>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0F21C"/>
    <w:multiLevelType w:val="singleLevel"/>
    <w:tmpl w:val="8020F21C"/>
    <w:lvl w:ilvl="0" w:tentative="0">
      <w:start w:val="2"/>
      <w:numFmt w:val="decimal"/>
      <w:suff w:val="nothing"/>
      <w:lvlText w:val="%1、"/>
      <w:lvlJc w:val="left"/>
    </w:lvl>
  </w:abstractNum>
  <w:abstractNum w:abstractNumId="1">
    <w:nsid w:val="8F61D45F"/>
    <w:multiLevelType w:val="singleLevel"/>
    <w:tmpl w:val="8F61D45F"/>
    <w:lvl w:ilvl="0" w:tentative="0">
      <w:start w:val="1"/>
      <w:numFmt w:val="bullet"/>
      <w:lvlText w:val=""/>
      <w:lvlJc w:val="left"/>
      <w:pPr>
        <w:ind w:left="440" w:hanging="440"/>
      </w:pPr>
      <w:rPr>
        <w:rFonts w:hint="default" w:ascii="Wingdings" w:hAnsi="Wingdings"/>
        <w:color w:val="auto"/>
      </w:rPr>
    </w:lvl>
  </w:abstractNum>
  <w:abstractNum w:abstractNumId="2">
    <w:nsid w:val="B281201B"/>
    <w:multiLevelType w:val="singleLevel"/>
    <w:tmpl w:val="B281201B"/>
    <w:lvl w:ilvl="0" w:tentative="0">
      <w:start w:val="1"/>
      <w:numFmt w:val="bullet"/>
      <w:lvlText w:val=""/>
      <w:lvlJc w:val="left"/>
      <w:pPr>
        <w:ind w:left="420" w:hanging="420"/>
      </w:pPr>
      <w:rPr>
        <w:rFonts w:hint="default" w:ascii="Wingdings" w:hAnsi="Wingdings"/>
      </w:rPr>
    </w:lvl>
  </w:abstractNum>
  <w:abstractNum w:abstractNumId="3">
    <w:nsid w:val="B9AB2010"/>
    <w:multiLevelType w:val="singleLevel"/>
    <w:tmpl w:val="B9AB2010"/>
    <w:lvl w:ilvl="0" w:tentative="0">
      <w:start w:val="1"/>
      <w:numFmt w:val="decimal"/>
      <w:lvlText w:val="(%1)"/>
      <w:lvlJc w:val="left"/>
      <w:pPr>
        <w:ind w:left="425" w:hanging="425"/>
      </w:pPr>
      <w:rPr>
        <w:rFonts w:hint="default"/>
      </w:rPr>
    </w:lvl>
  </w:abstractNum>
  <w:abstractNum w:abstractNumId="4">
    <w:nsid w:val="CEED4668"/>
    <w:multiLevelType w:val="singleLevel"/>
    <w:tmpl w:val="CEED4668"/>
    <w:lvl w:ilvl="0" w:tentative="0">
      <w:start w:val="1"/>
      <w:numFmt w:val="bullet"/>
      <w:lvlText w:val=""/>
      <w:lvlJc w:val="left"/>
      <w:pPr>
        <w:ind w:left="420" w:hanging="420"/>
      </w:pPr>
      <w:rPr>
        <w:rFonts w:hint="default" w:ascii="Wingdings" w:hAnsi="Wingdings"/>
      </w:rPr>
    </w:lvl>
  </w:abstractNum>
  <w:abstractNum w:abstractNumId="5">
    <w:nsid w:val="CFAB494F"/>
    <w:multiLevelType w:val="singleLevel"/>
    <w:tmpl w:val="CFAB494F"/>
    <w:lvl w:ilvl="0" w:tentative="0">
      <w:start w:val="7"/>
      <w:numFmt w:val="decimal"/>
      <w:suff w:val="nothing"/>
      <w:lvlText w:val="%1、"/>
      <w:lvlJc w:val="left"/>
    </w:lvl>
  </w:abstractNum>
  <w:abstractNum w:abstractNumId="6">
    <w:nsid w:val="D718BBA0"/>
    <w:multiLevelType w:val="singleLevel"/>
    <w:tmpl w:val="D718BBA0"/>
    <w:lvl w:ilvl="0" w:tentative="0">
      <w:start w:val="1"/>
      <w:numFmt w:val="bullet"/>
      <w:lvlText w:val=""/>
      <w:lvlJc w:val="left"/>
      <w:pPr>
        <w:ind w:left="420" w:hanging="420"/>
      </w:pPr>
      <w:rPr>
        <w:rFonts w:hint="default" w:ascii="Wingdings" w:hAnsi="Wingdings"/>
      </w:rPr>
    </w:lvl>
  </w:abstractNum>
  <w:abstractNum w:abstractNumId="7">
    <w:nsid w:val="011EC5D9"/>
    <w:multiLevelType w:val="singleLevel"/>
    <w:tmpl w:val="011EC5D9"/>
    <w:lvl w:ilvl="0" w:tentative="0">
      <w:start w:val="1"/>
      <w:numFmt w:val="bullet"/>
      <w:suff w:val="space"/>
      <w:lvlText w:val=""/>
      <w:lvlJc w:val="left"/>
      <w:pPr>
        <w:ind w:left="420" w:hanging="420"/>
      </w:pPr>
      <w:rPr>
        <w:rFonts w:hint="default" w:ascii="Wingdings" w:hAnsi="Wingdings"/>
      </w:rPr>
    </w:lvl>
  </w:abstractNum>
  <w:abstractNum w:abstractNumId="8">
    <w:nsid w:val="3F1B2AEB"/>
    <w:multiLevelType w:val="singleLevel"/>
    <w:tmpl w:val="3F1B2AEB"/>
    <w:lvl w:ilvl="0" w:tentative="0">
      <w:start w:val="1"/>
      <w:numFmt w:val="decimal"/>
      <w:suff w:val="nothing"/>
      <w:lvlText w:val="%1、"/>
      <w:lvlJc w:val="left"/>
      <w:rPr>
        <w:rFonts w:hint="default"/>
        <w:b/>
        <w:bCs/>
        <w:color w:val="auto"/>
      </w:rPr>
    </w:lvl>
  </w:abstractNum>
  <w:abstractNum w:abstractNumId="9">
    <w:nsid w:val="42B72961"/>
    <w:multiLevelType w:val="multilevel"/>
    <w:tmpl w:val="42B72961"/>
    <w:lvl w:ilvl="0" w:tentative="0">
      <w:start w:val="1"/>
      <w:numFmt w:val="bullet"/>
      <w:lvlText w:val=""/>
      <w:lvlJc w:val="left"/>
      <w:rPr>
        <w:rFonts w:hint="default" w:ascii="Wingdings" w:hAnsi="Wingdings" w:cs="Wingdings"/>
      </w:rPr>
    </w:lvl>
    <w:lvl w:ilvl="1" w:tentative="0">
      <w:start w:val="1"/>
      <w:numFmt w:val="bullet"/>
      <w:lvlText w:val="¡"/>
      <w:lvlJc w:val="left"/>
      <w:pPr>
        <w:ind w:leftChars="200" w:hanging="336"/>
      </w:pPr>
      <w:rPr>
        <w:rFonts w:hint="default" w:ascii="Wingdings" w:hAnsi="Wingdings" w:cs="Wingdings"/>
      </w:rPr>
    </w:lvl>
    <w:lvl w:ilvl="2" w:tentative="0">
      <w:start w:val="1"/>
      <w:numFmt w:val="bullet"/>
      <w:lvlText w:val=""/>
      <w:lvlJc w:val="left"/>
      <w:pPr>
        <w:ind w:leftChars="400" w:hanging="336"/>
      </w:pPr>
      <w:rPr>
        <w:rFonts w:hint="default" w:ascii="Wingdings" w:hAnsi="Wingdings" w:cs="Wingdings"/>
      </w:rPr>
    </w:lvl>
    <w:lvl w:ilvl="3" w:tentative="0">
      <w:start w:val="1"/>
      <w:numFmt w:val="bullet"/>
      <w:lvlText w:val=""/>
      <w:lvlJc w:val="left"/>
      <w:pPr>
        <w:ind w:leftChars="600" w:firstLine="0"/>
      </w:pPr>
      <w:rPr>
        <w:rFonts w:hint="default" w:ascii="Wingdings" w:hAnsi="Wingdings" w:cs="Wingdings"/>
      </w:rPr>
    </w:lvl>
    <w:lvl w:ilvl="4" w:tentative="0">
      <w:start w:val="1"/>
      <w:numFmt w:val="bullet"/>
      <w:lvlText w:val="¡"/>
      <w:lvlJc w:val="left"/>
      <w:pPr>
        <w:ind w:leftChars="800" w:hanging="336"/>
      </w:pPr>
      <w:rPr>
        <w:rFonts w:hint="default" w:ascii="Wingdings" w:hAnsi="Wingdings" w:cs="Wingdings"/>
      </w:rPr>
    </w:lvl>
    <w:lvl w:ilvl="5" w:tentative="0">
      <w:start w:val="1"/>
      <w:numFmt w:val="bullet"/>
      <w:lvlText w:val=""/>
      <w:lvlJc w:val="left"/>
      <w:pPr>
        <w:ind w:leftChars="1000" w:hanging="336"/>
      </w:pPr>
      <w:rPr>
        <w:rFonts w:hint="default" w:ascii="Wingdings" w:hAnsi="Wingdings" w:cs="Wingdings"/>
      </w:rPr>
    </w:lvl>
    <w:lvl w:ilvl="6" w:tentative="0">
      <w:start w:val="1"/>
      <w:numFmt w:val="bullet"/>
      <w:lvlText w:val=""/>
      <w:lvlJc w:val="left"/>
      <w:pPr>
        <w:ind w:leftChars="1200" w:firstLine="0"/>
      </w:pPr>
      <w:rPr>
        <w:rFonts w:hint="default" w:ascii="Wingdings" w:hAnsi="Wingdings" w:cs="Wingdings"/>
      </w:rPr>
    </w:lvl>
    <w:lvl w:ilvl="7" w:tentative="0">
      <w:start w:val="1"/>
      <w:numFmt w:val="bullet"/>
      <w:lvlText w:val="¡"/>
      <w:lvlJc w:val="left"/>
      <w:pPr>
        <w:ind w:leftChars="1400" w:hanging="336"/>
      </w:pPr>
      <w:rPr>
        <w:rFonts w:hint="default" w:ascii="Wingdings" w:hAnsi="Wingdings" w:cs="Wingdings"/>
      </w:rPr>
    </w:lvl>
    <w:lvl w:ilvl="8" w:tentative="0">
      <w:start w:val="1"/>
      <w:numFmt w:val="bullet"/>
      <w:lvlText w:val=""/>
      <w:lvlJc w:val="left"/>
      <w:pPr>
        <w:ind w:leftChars="1600" w:hanging="336"/>
      </w:pPr>
      <w:rPr>
        <w:rFonts w:hint="default" w:ascii="Wingdings" w:hAnsi="Wingdings" w:cs="Wingdings"/>
      </w:rPr>
    </w:lvl>
  </w:abstractNum>
  <w:abstractNum w:abstractNumId="10">
    <w:nsid w:val="5BC9F826"/>
    <w:multiLevelType w:val="singleLevel"/>
    <w:tmpl w:val="5BC9F826"/>
    <w:lvl w:ilvl="0" w:tentative="0">
      <w:start w:val="1"/>
      <w:numFmt w:val="bullet"/>
      <w:lvlText w:val=""/>
      <w:lvlJc w:val="left"/>
      <w:pPr>
        <w:ind w:left="420" w:hanging="420"/>
      </w:pPr>
      <w:rPr>
        <w:rFonts w:hint="default" w:ascii="Wingdings" w:hAnsi="Wingdings"/>
      </w:rPr>
    </w:lvl>
  </w:abstractNum>
  <w:abstractNum w:abstractNumId="11">
    <w:nsid w:val="6A1E597B"/>
    <w:multiLevelType w:val="multilevel"/>
    <w:tmpl w:val="6A1E597B"/>
    <w:lvl w:ilvl="0" w:tentative="0">
      <w:start w:val="1"/>
      <w:numFmt w:val="bullet"/>
      <w:lvlText w:val=""/>
      <w:lvlJc w:val="left"/>
      <w:rPr>
        <w:rFonts w:hint="default" w:ascii="Wingdings" w:hAnsi="Wingdings" w:cs="Wingdings"/>
      </w:rPr>
    </w:lvl>
    <w:lvl w:ilvl="1" w:tentative="0">
      <w:start w:val="1"/>
      <w:numFmt w:val="bullet"/>
      <w:lvlText w:val="¡"/>
      <w:lvlJc w:val="left"/>
      <w:pPr>
        <w:ind w:leftChars="200" w:hanging="336"/>
      </w:pPr>
      <w:rPr>
        <w:rFonts w:hint="default" w:ascii="Wingdings" w:hAnsi="Wingdings" w:cs="Wingdings"/>
      </w:rPr>
    </w:lvl>
    <w:lvl w:ilvl="2" w:tentative="0">
      <w:start w:val="1"/>
      <w:numFmt w:val="bullet"/>
      <w:lvlText w:val=""/>
      <w:lvlJc w:val="left"/>
      <w:pPr>
        <w:ind w:leftChars="400" w:hanging="336"/>
      </w:pPr>
      <w:rPr>
        <w:rFonts w:hint="default" w:ascii="Wingdings" w:hAnsi="Wingdings" w:cs="Wingdings"/>
      </w:rPr>
    </w:lvl>
    <w:lvl w:ilvl="3" w:tentative="0">
      <w:start w:val="1"/>
      <w:numFmt w:val="bullet"/>
      <w:lvlText w:val=""/>
      <w:lvlJc w:val="left"/>
      <w:pPr>
        <w:ind w:leftChars="600" w:firstLine="0"/>
      </w:pPr>
      <w:rPr>
        <w:rFonts w:hint="default" w:ascii="Wingdings" w:hAnsi="Wingdings" w:cs="Wingdings"/>
      </w:rPr>
    </w:lvl>
    <w:lvl w:ilvl="4" w:tentative="0">
      <w:start w:val="1"/>
      <w:numFmt w:val="bullet"/>
      <w:lvlText w:val="¡"/>
      <w:lvlJc w:val="left"/>
      <w:pPr>
        <w:ind w:leftChars="800" w:hanging="336"/>
      </w:pPr>
      <w:rPr>
        <w:rFonts w:hint="default" w:ascii="Wingdings" w:hAnsi="Wingdings" w:cs="Wingdings"/>
      </w:rPr>
    </w:lvl>
    <w:lvl w:ilvl="5" w:tentative="0">
      <w:start w:val="1"/>
      <w:numFmt w:val="bullet"/>
      <w:lvlText w:val=""/>
      <w:lvlJc w:val="left"/>
      <w:pPr>
        <w:ind w:leftChars="1000" w:hanging="336"/>
      </w:pPr>
      <w:rPr>
        <w:rFonts w:hint="default" w:ascii="Wingdings" w:hAnsi="Wingdings" w:cs="Wingdings"/>
      </w:rPr>
    </w:lvl>
    <w:lvl w:ilvl="6" w:tentative="0">
      <w:start w:val="1"/>
      <w:numFmt w:val="bullet"/>
      <w:lvlText w:val=""/>
      <w:lvlJc w:val="left"/>
      <w:pPr>
        <w:ind w:leftChars="1200" w:firstLine="0"/>
      </w:pPr>
      <w:rPr>
        <w:rFonts w:hint="default" w:ascii="Wingdings" w:hAnsi="Wingdings" w:cs="Wingdings"/>
      </w:rPr>
    </w:lvl>
    <w:lvl w:ilvl="7" w:tentative="0">
      <w:start w:val="1"/>
      <w:numFmt w:val="bullet"/>
      <w:lvlText w:val="¡"/>
      <w:lvlJc w:val="left"/>
      <w:pPr>
        <w:ind w:leftChars="1400" w:hanging="336"/>
      </w:pPr>
      <w:rPr>
        <w:rFonts w:hint="default" w:ascii="Wingdings" w:hAnsi="Wingdings" w:cs="Wingdings"/>
      </w:rPr>
    </w:lvl>
    <w:lvl w:ilvl="8" w:tentative="0">
      <w:start w:val="1"/>
      <w:numFmt w:val="bullet"/>
      <w:lvlText w:val=""/>
      <w:lvlJc w:val="left"/>
      <w:pPr>
        <w:ind w:leftChars="1600" w:hanging="336"/>
      </w:pPr>
      <w:rPr>
        <w:rFonts w:hint="default" w:ascii="Wingdings" w:hAnsi="Wingdings" w:cs="Wingdings"/>
      </w:rPr>
    </w:lvl>
  </w:abstractNum>
  <w:num w:numId="1">
    <w:abstractNumId w:val="8"/>
  </w:num>
  <w:num w:numId="2">
    <w:abstractNumId w:val="0"/>
  </w:num>
  <w:num w:numId="3">
    <w:abstractNumId w:val="1"/>
  </w:num>
  <w:num w:numId="4">
    <w:abstractNumId w:val="6"/>
  </w:num>
  <w:num w:numId="5">
    <w:abstractNumId w:val="4"/>
  </w:num>
  <w:num w:numId="6">
    <w:abstractNumId w:val="7"/>
  </w:num>
  <w:num w:numId="7">
    <w:abstractNumId w:val="2"/>
  </w:num>
  <w:num w:numId="8">
    <w:abstractNumId w:val="3"/>
  </w:num>
  <w:num w:numId="9">
    <w:abstractNumId w:val="9"/>
  </w:num>
  <w:num w:numId="10">
    <w:abstractNumId w:val="10"/>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jdkY2QzYTg3N2NiMjU4OTFmMDU1MmIzNjkwNmUifQ=="/>
  </w:docVars>
  <w:rsids>
    <w:rsidRoot w:val="19AE4A45"/>
    <w:rsid w:val="00101FBF"/>
    <w:rsid w:val="003979E1"/>
    <w:rsid w:val="005418DC"/>
    <w:rsid w:val="005A7FE0"/>
    <w:rsid w:val="005E5046"/>
    <w:rsid w:val="00673B0D"/>
    <w:rsid w:val="006945EC"/>
    <w:rsid w:val="00696D9E"/>
    <w:rsid w:val="00711094"/>
    <w:rsid w:val="007562F8"/>
    <w:rsid w:val="00832C36"/>
    <w:rsid w:val="00873427"/>
    <w:rsid w:val="008B086E"/>
    <w:rsid w:val="0092587E"/>
    <w:rsid w:val="00A277CC"/>
    <w:rsid w:val="00A53424"/>
    <w:rsid w:val="00AD1998"/>
    <w:rsid w:val="00CB6F6C"/>
    <w:rsid w:val="00D064A9"/>
    <w:rsid w:val="00D31E89"/>
    <w:rsid w:val="00D864C9"/>
    <w:rsid w:val="00EF0458"/>
    <w:rsid w:val="0A641F2D"/>
    <w:rsid w:val="0AD81455"/>
    <w:rsid w:val="0DC3019B"/>
    <w:rsid w:val="0F096081"/>
    <w:rsid w:val="134177B3"/>
    <w:rsid w:val="165E3157"/>
    <w:rsid w:val="17D408F0"/>
    <w:rsid w:val="18C973BB"/>
    <w:rsid w:val="18CB72D1"/>
    <w:rsid w:val="19AE4A45"/>
    <w:rsid w:val="1ACB68E1"/>
    <w:rsid w:val="22372AAE"/>
    <w:rsid w:val="22DA223F"/>
    <w:rsid w:val="236E0751"/>
    <w:rsid w:val="25B3639B"/>
    <w:rsid w:val="29167977"/>
    <w:rsid w:val="2DF9330D"/>
    <w:rsid w:val="338A2118"/>
    <w:rsid w:val="33AF6948"/>
    <w:rsid w:val="34B40855"/>
    <w:rsid w:val="37D921E5"/>
    <w:rsid w:val="38042FDA"/>
    <w:rsid w:val="3A5C358C"/>
    <w:rsid w:val="3C7107AF"/>
    <w:rsid w:val="3CAC7A7B"/>
    <w:rsid w:val="3E832EAB"/>
    <w:rsid w:val="42CD3A79"/>
    <w:rsid w:val="4924528A"/>
    <w:rsid w:val="4AF624BB"/>
    <w:rsid w:val="4CB84287"/>
    <w:rsid w:val="549A38C7"/>
    <w:rsid w:val="57925AB5"/>
    <w:rsid w:val="58F62E1B"/>
    <w:rsid w:val="5955323E"/>
    <w:rsid w:val="59953689"/>
    <w:rsid w:val="5B294982"/>
    <w:rsid w:val="5C6C2D78"/>
    <w:rsid w:val="5CC44962"/>
    <w:rsid w:val="5CD64696"/>
    <w:rsid w:val="5ECE7D1A"/>
    <w:rsid w:val="63FF0976"/>
    <w:rsid w:val="715F38B0"/>
    <w:rsid w:val="73B52DFF"/>
    <w:rsid w:val="76BB072D"/>
    <w:rsid w:val="77974CF6"/>
    <w:rsid w:val="784604CA"/>
    <w:rsid w:val="787212BF"/>
    <w:rsid w:val="794E5888"/>
    <w:rsid w:val="7B0210C8"/>
    <w:rsid w:val="7D2D3F04"/>
    <w:rsid w:val="7D9C0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120"/>
      <w:outlineLvl w:val="0"/>
    </w:pPr>
    <w:rPr>
      <w:b/>
      <w:bCs/>
      <w:kern w:val="44"/>
      <w:sz w:val="30"/>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Times" w:hAnsi="Times" w:eastAsiaTheme="minorEastAsia"/>
      <w:kern w:val="0"/>
      <w:sz w:val="20"/>
      <w:szCs w:val="2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7161</Words>
  <Characters>7772</Characters>
  <Lines>18</Lines>
  <Paragraphs>5</Paragraphs>
  <TotalTime>28</TotalTime>
  <ScaleCrop>false</ScaleCrop>
  <LinksUpToDate>false</LinksUpToDate>
  <CharactersWithSpaces>7822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2021-11-18T06:19:00Z</dcterms:created>
  <dc:creator>JYCBL2</dc:creator>
  <cp:lastModifiedBy>Rain,</cp:lastModifiedBy>
  <cp:lastPrinted>2021-11-10T02:28:00Z</cp:lastPrinted>
  <dcterms:modified xsi:type="dcterms:W3CDTF">2025-12-07T06:09:58Z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1101B983585C4F6F84B24B0ADB7F23C3</vt:lpwstr>
  </property>
  <property fmtid="{D5CDD505-2E9C-101B-9397-08002B2CF9AE}" pid="4" name="KSOTemplateDocerSaveRecord">
    <vt:lpwstr>eyJoZGlkIjoiYjU2MzJhZDllMzY3MzFiYjIzZTcxZjlhYjM0M2NmMzMiLCJ1c2VySWQiOiI1Mzk5ODMyNjcifQ==</vt:lpwstr>
  </property>
</Properties>
</file>