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2B2DB">
      <w:pPr>
        <w:tabs>
          <w:tab w:val="left" w:pos="5070"/>
        </w:tabs>
        <w:spacing w:line="360" w:lineRule="auto"/>
        <w:jc w:val="center"/>
        <w:textAlignment w:val="baseline"/>
        <w:rPr>
          <w:rFonts w:hint="eastAsia" w:ascii="方正小标宋简体" w:hAnsi="方正小标宋简体" w:eastAsia="方正小标宋简体"/>
          <w:spacing w:val="-10"/>
          <w:sz w:val="44"/>
          <w:szCs w:val="44"/>
          <w:lang w:val="en-US" w:eastAsia="zh-CN"/>
        </w:rPr>
      </w:pPr>
      <w:r>
        <w:rPr>
          <w:rFonts w:hint="eastAsia" w:ascii="方正小标宋简体" w:hAnsi="方正小标宋简体" w:eastAsia="方正小标宋简体"/>
          <w:spacing w:val="-10"/>
          <w:sz w:val="44"/>
          <w:szCs w:val="44"/>
          <w:lang w:val="en-US" w:eastAsia="zh-CN"/>
        </w:rPr>
        <w:t>中国医学科学院阜外医院进修招生简章</w:t>
      </w:r>
    </w:p>
    <w:p w14:paraId="1B670C35">
      <w:pPr>
        <w:numPr>
          <w:ilvl w:val="0"/>
          <w:numId w:val="0"/>
        </w:numPr>
        <w:spacing w:line="360" w:lineRule="auto"/>
        <w:jc w:val="center"/>
        <w:rPr>
          <w:rFonts w:hint="default" w:ascii="仿宋" w:hAnsi="仿宋" w:eastAsia="仿宋" w:cs="仿宋"/>
          <w:b/>
          <w:bCs/>
          <w:sz w:val="44"/>
          <w:szCs w:val="44"/>
          <w:lang w:val="en-US" w:eastAsia="zh-CN"/>
        </w:rPr>
      </w:pPr>
      <w:r>
        <w:rPr>
          <w:rFonts w:hint="eastAsia" w:ascii="仿宋" w:hAnsi="仿宋" w:eastAsia="仿宋" w:cs="仿宋"/>
          <w:b/>
          <w:bCs/>
          <w:sz w:val="32"/>
          <w:szCs w:val="32"/>
          <w:lang w:val="en-US" w:eastAsia="zh-CN"/>
        </w:rPr>
        <w:t>专业名称：</w:t>
      </w:r>
      <w:r>
        <w:rPr>
          <w:rFonts w:hint="eastAsia" w:eastAsia="仿宋"/>
          <w:b/>
          <w:bCs/>
          <w:sz w:val="32"/>
          <w:szCs w:val="32"/>
        </w:rPr>
        <w:t>小儿体外循环</w:t>
      </w:r>
      <w:r>
        <w:rPr>
          <w:rFonts w:hint="eastAsia" w:ascii="仿宋" w:hAnsi="仿宋" w:eastAsia="仿宋" w:cs="仿宋"/>
          <w:b/>
          <w:bCs/>
          <w:sz w:val="44"/>
          <w:szCs w:val="44"/>
          <w:lang w:val="en-US" w:eastAsia="zh-CN"/>
        </w:rPr>
        <w:t xml:space="preserve">  </w:t>
      </w:r>
    </w:p>
    <w:p w14:paraId="269D19AE">
      <w:pPr>
        <w:numPr>
          <w:ilvl w:val="0"/>
          <w:numId w:val="1"/>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培训目标</w:t>
      </w:r>
      <w:r>
        <w:rPr>
          <w:rFonts w:hint="eastAsia" w:ascii="仿宋" w:hAnsi="仿宋" w:eastAsia="仿宋" w:cs="仿宋"/>
          <w:b/>
          <w:bCs/>
          <w:color w:val="auto"/>
          <w:sz w:val="24"/>
          <w:szCs w:val="24"/>
          <w:lang w:val="en-US" w:eastAsia="zh-CN"/>
        </w:rPr>
        <w:t>：</w:t>
      </w:r>
    </w:p>
    <w:p w14:paraId="574C2280">
      <w:pPr>
        <w:numPr>
          <w:numId w:val="0"/>
        </w:numPr>
        <w:spacing w:line="360" w:lineRule="auto"/>
        <w:ind w:firstLine="480" w:firstLineChars="200"/>
        <w:jc w:val="lef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 xml:space="preserve">3月期：体外循环专项培训班，专为手术量较少的灌注师打造，以 “回炉实操” 为核心优势，助力快速重拾熟练度、夯实临床技能，高效补齐实操短板。    </w:t>
      </w:r>
    </w:p>
    <w:p w14:paraId="1CC51747">
      <w:pPr>
        <w:numPr>
          <w:numId w:val="0"/>
        </w:numPr>
        <w:spacing w:line="360" w:lineRule="auto"/>
        <w:ind w:firstLine="480" w:firstLineChars="200"/>
        <w:jc w:val="left"/>
        <w:rPr>
          <w:rFonts w:hint="eastAsia" w:ascii="仿宋" w:hAnsi="仿宋" w:eastAsia="仿宋" w:cs="仿宋"/>
          <w:b/>
          <w:bCs/>
          <w:sz w:val="24"/>
          <w:szCs w:val="24"/>
          <w:lang w:val="en-US" w:eastAsia="zh-CN"/>
        </w:rPr>
      </w:pPr>
      <w:r>
        <w:rPr>
          <w:rFonts w:hint="eastAsia" w:ascii="仿宋" w:hAnsi="仿宋" w:eastAsia="仿宋" w:cs="仿宋"/>
          <w:b w:val="0"/>
          <w:bCs w:val="0"/>
          <w:color w:val="auto"/>
          <w:sz w:val="24"/>
          <w:szCs w:val="24"/>
          <w:lang w:val="en-US" w:eastAsia="zh-CN"/>
        </w:rPr>
        <w:t>6月期：培养体外循环辅助人员</w:t>
      </w:r>
    </w:p>
    <w:p w14:paraId="0F73C6C5">
      <w:pPr>
        <w:numPr>
          <w:ilvl w:val="0"/>
          <w:numId w:val="1"/>
        </w:numPr>
        <w:spacing w:line="360" w:lineRule="auto"/>
        <w:jc w:val="left"/>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报到时间：</w:t>
      </w:r>
      <w:r>
        <w:rPr>
          <w:rFonts w:hint="eastAsia" w:ascii="仿宋" w:hAnsi="仿宋" w:eastAsia="仿宋" w:cs="仿宋"/>
          <w:b w:val="0"/>
          <w:bCs w:val="0"/>
          <w:color w:val="auto"/>
          <w:sz w:val="24"/>
          <w:szCs w:val="24"/>
          <w:lang w:val="en-US" w:eastAsia="zh-CN"/>
        </w:rPr>
        <w:t>每月月末报到</w:t>
      </w:r>
    </w:p>
    <w:p w14:paraId="78BAFBA5">
      <w:pPr>
        <w:numPr>
          <w:ilvl w:val="0"/>
          <w:numId w:val="1"/>
        </w:num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bCs/>
          <w:color w:val="auto"/>
          <w:sz w:val="24"/>
          <w:szCs w:val="24"/>
          <w:lang w:val="en-US" w:eastAsia="zh-CN"/>
        </w:rPr>
        <w:t>进修时长</w:t>
      </w:r>
      <w:r>
        <w:rPr>
          <w:rFonts w:hint="eastAsia" w:ascii="仿宋" w:hAnsi="仿宋" w:eastAsia="仿宋" w:cs="仿宋"/>
          <w:b/>
          <w:bCs/>
          <w:sz w:val="24"/>
          <w:szCs w:val="24"/>
          <w:lang w:val="en-US" w:eastAsia="zh-CN"/>
        </w:rPr>
        <w:t>：</w:t>
      </w:r>
      <w:r>
        <w:rPr>
          <w:rFonts w:hint="eastAsia" w:ascii="仿宋" w:hAnsi="仿宋" w:eastAsia="仿宋" w:cs="仿宋"/>
          <w:b w:val="0"/>
          <w:bCs w:val="0"/>
          <w:sz w:val="24"/>
          <w:szCs w:val="24"/>
          <w:lang w:val="en-US" w:eastAsia="zh-CN"/>
        </w:rPr>
        <w:t>（3个月、6个月）每期</w:t>
      </w:r>
      <w:r>
        <w:rPr>
          <w:rFonts w:hint="default" w:ascii="仿宋" w:hAnsi="仿宋" w:eastAsia="仿宋" w:cs="仿宋"/>
          <w:b w:val="0"/>
          <w:bCs w:val="0"/>
          <w:sz w:val="24"/>
          <w:szCs w:val="24"/>
          <w:lang w:val="en-US" w:eastAsia="zh-CN"/>
        </w:rPr>
        <w:t>5</w:t>
      </w:r>
      <w:r>
        <w:rPr>
          <w:rFonts w:hint="eastAsia" w:ascii="仿宋" w:hAnsi="仿宋" w:eastAsia="仿宋" w:cs="仿宋"/>
          <w:b w:val="0"/>
          <w:bCs w:val="0"/>
          <w:sz w:val="24"/>
          <w:szCs w:val="24"/>
          <w:lang w:val="en-US" w:eastAsia="zh-CN"/>
        </w:rPr>
        <w:t>人</w:t>
      </w:r>
    </w:p>
    <w:p w14:paraId="64515901">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bCs/>
          <w:sz w:val="24"/>
          <w:szCs w:val="24"/>
          <w:lang w:val="en-US" w:eastAsia="zh-CN"/>
        </w:rPr>
        <w:t>培训内容：</w:t>
      </w:r>
      <w:r>
        <w:rPr>
          <w:rFonts w:hint="eastAsia" w:ascii="仿宋" w:hAnsi="仿宋" w:eastAsia="仿宋" w:cs="仿宋"/>
          <w:sz w:val="24"/>
        </w:rPr>
        <w:t xml:space="preserve">入科培训，定期理论课培训，模拟操作培训，临床实践，结业考核 </w:t>
      </w:r>
    </w:p>
    <w:p w14:paraId="3ADA2DA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FF0000"/>
          <w:sz w:val="24"/>
          <w:szCs w:val="24"/>
          <w:lang w:val="en-US" w:eastAsia="zh-CN"/>
        </w:rPr>
      </w:pPr>
      <w:r>
        <w:rPr>
          <w:rFonts w:hint="eastAsia" w:ascii="仿宋" w:hAnsi="仿宋" w:eastAsia="仿宋" w:cs="仿宋"/>
          <w:b/>
          <w:bCs/>
          <w:sz w:val="24"/>
          <w:szCs w:val="24"/>
          <w:lang w:val="en-US" w:eastAsia="zh-CN"/>
        </w:rPr>
        <w:t>进修费用：</w:t>
      </w:r>
      <w:r>
        <w:rPr>
          <w:rFonts w:hint="eastAsia" w:ascii="仿宋" w:hAnsi="仿宋" w:eastAsia="仿宋" w:cs="仿宋"/>
          <w:b w:val="0"/>
          <w:bCs w:val="0"/>
          <w:sz w:val="24"/>
          <w:szCs w:val="24"/>
          <w:lang w:val="en-US" w:eastAsia="zh-CN"/>
        </w:rPr>
        <w:t>均 4000 元</w:t>
      </w:r>
    </w:p>
    <w:p w14:paraId="77B778E5">
      <w:pPr>
        <w:numPr>
          <w:ilvl w:val="0"/>
          <w:numId w:val="1"/>
        </w:numPr>
        <w:spacing w:line="360" w:lineRule="auto"/>
        <w:ind w:left="0" w:leftChars="0" w:firstLine="0" w:firstLineChars="0"/>
        <w:jc w:val="left"/>
        <w:rPr>
          <w:rFonts w:hint="eastAsia" w:ascii="仿宋" w:hAnsi="仿宋" w:eastAsia="仿宋" w:cs="仿宋"/>
          <w:b/>
          <w:bCs/>
          <w:sz w:val="24"/>
          <w:szCs w:val="24"/>
          <w:lang w:val="en-US" w:eastAsia="zh-CN"/>
        </w:rPr>
      </w:pPr>
      <w:r>
        <w:rPr>
          <w:rFonts w:hint="eastAsia" w:ascii="仿宋" w:hAnsi="仿宋" w:eastAsia="仿宋" w:cs="仿宋"/>
          <w:b/>
          <w:bCs/>
          <w:color w:val="auto"/>
          <w:sz w:val="24"/>
          <w:szCs w:val="24"/>
          <w:lang w:val="en-US" w:eastAsia="zh-CN"/>
        </w:rPr>
        <w:t>培训/轮转计划：</w:t>
      </w:r>
    </w:p>
    <w:p w14:paraId="529E105D">
      <w:pPr>
        <w:numPr>
          <w:ilvl w:val="0"/>
          <w:numId w:val="0"/>
        </w:numPr>
        <w:spacing w:line="360" w:lineRule="auto"/>
        <w:ind w:leftChars="0" w:firstLine="480" w:firstLineChars="200"/>
        <w:jc w:val="left"/>
        <w:rPr>
          <w:rFonts w:hint="eastAsia" w:ascii="仿宋" w:hAnsi="仿宋" w:eastAsia="仿宋" w:cs="仿宋"/>
          <w:b/>
          <w:bCs/>
          <w:sz w:val="24"/>
          <w:szCs w:val="24"/>
          <w:lang w:val="en-US" w:eastAsia="zh-CN"/>
        </w:rPr>
      </w:pPr>
      <w:r>
        <w:rPr>
          <w:rFonts w:hint="eastAsia" w:ascii="仿宋" w:hAnsi="仿宋" w:eastAsia="仿宋" w:cs="仿宋"/>
          <w:sz w:val="24"/>
        </w:rPr>
        <w:t>无体外循环经验的最少要求6个月。3个月的短期进修根据个人需求可同期安排成人体外循环相关培训，6个月</w:t>
      </w:r>
      <w:bookmarkStart w:id="0" w:name="_GoBack"/>
      <w:bookmarkEnd w:id="0"/>
      <w:r>
        <w:rPr>
          <w:rFonts w:hint="eastAsia" w:ascii="仿宋" w:hAnsi="仿宋" w:eastAsia="仿宋" w:cs="仿宋"/>
          <w:sz w:val="24"/>
        </w:rPr>
        <w:t>进修安排2-3个月成人中心轮转。</w:t>
      </w:r>
    </w:p>
    <w:p w14:paraId="15946D7B">
      <w:pPr>
        <w:numPr>
          <w:ilvl w:val="0"/>
          <w:numId w:val="0"/>
        </w:numPr>
        <w:spacing w:line="360" w:lineRule="auto"/>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7、科室/专业介绍：</w:t>
      </w:r>
    </w:p>
    <w:p w14:paraId="3BCEA692">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阜外医院小儿体外循环科是在体外循环中心领导下的一个分支科室，主要配合小儿心脏外科中心每年完成新生儿及婴幼儿等各类先心病的体外循环支持工作，同时负责部分成人常规手术。现有主任医师4人、副主任医师6人、主治医师2人及临床助理3人。作为国内最大的先心病心脏外科诊疗中心，小儿先心病体外循环手术量一直位列国内第一。针对新生儿和小婴儿患病群体的自身特点，开发研制迷你体外循环管路，为优化患儿术中管理减少术后并发症起到了积极保驾作用。</w:t>
      </w:r>
    </w:p>
    <w:p w14:paraId="3F4E9CDD">
      <w:pPr>
        <w:numPr>
          <w:ilvl w:val="0"/>
          <w:numId w:val="0"/>
        </w:numPr>
        <w:spacing w:line="360" w:lineRule="auto"/>
        <w:ind w:firstLine="480" w:firstLineChars="200"/>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针对各类复先心病外科手术，制定精准个体化临床管理方案。在重症紫绀类先心病手术，再次手术，长时间体外循环，小儿先天性主动脉弓类手术，合并室缺的肺动脉闭锁术中“flow study”，极低EF值的冠状动脉起源异常，儿童心脏移植，小儿肥厚性梗阻心肌病及各类姑息性手术中开展各类临床相关研究并总结探索出了有效改善预后的临床策略。尤其是在国内率先提出低体重先心病患儿安全实施免输血的概念，已经初步探索到适合我们国情的小儿体外循环术中安全实施免输血的策略和标准，为减少患儿术后不良并发症起到了积极推动作用。</w:t>
      </w:r>
    </w:p>
    <w:p w14:paraId="030A139C">
      <w:pPr>
        <w:numPr>
          <w:ilvl w:val="0"/>
          <w:numId w:val="0"/>
        </w:num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在小儿ECMO工作方面，心脏手术后的VAECMO是阜外医院小儿心脏中心的主要种类。多年来经过不断学习和团队共识已在新生儿和婴幼儿先心病心脏手术后ECMO管理方面积累了大量的成功经验。每年15-20例的VAECMO，患儿出院率已连续三年稳定在70%左右。</w:t>
      </w:r>
    </w:p>
    <w:p w14:paraId="20F8BAA5">
      <w:pPr>
        <w:numPr>
          <w:ilvl w:val="0"/>
          <w:numId w:val="0"/>
        </w:numPr>
        <w:spacing w:line="360" w:lineRule="auto"/>
        <w:ind w:left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bCs/>
          <w:sz w:val="24"/>
          <w:szCs w:val="24"/>
          <w:lang w:val="en-US" w:eastAsia="zh-CN"/>
        </w:rPr>
        <w:t>8、带教团队介绍：</w:t>
      </w:r>
    </w:p>
    <w:p w14:paraId="26BC48DF">
      <w:pPr>
        <w:numPr>
          <w:ilvl w:val="0"/>
          <w:numId w:val="0"/>
        </w:numPr>
        <w:spacing w:line="360" w:lineRule="auto"/>
        <w:ind w:leftChars="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drawing>
          <wp:inline distT="0" distB="0" distL="114300" distR="114300">
            <wp:extent cx="5157470" cy="3764280"/>
            <wp:effectExtent l="0" t="0" r="24130" b="20320"/>
            <wp:docPr id="1" name="图片 1" descr="/private/var/folders/_d/7hgqg4hj5zn_yzwltzp5hf5w0000gn/T/com.kingsoft.wpsoffice.mac/picturecompress_2025111409110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rivate/var/folders/_d/7hgqg4hj5zn_yzwltzp5hf5w0000gn/T/com.kingsoft.wpsoffice.mac/picturecompress_20251114091109/output_1.jpgoutput_1"/>
                    <pic:cNvPicPr>
                      <a:picLocks noChangeAspect="1"/>
                    </pic:cNvPicPr>
                  </pic:nvPicPr>
                  <pic:blipFill>
                    <a:blip r:embed="rId4"/>
                    <a:stretch>
                      <a:fillRect/>
                    </a:stretch>
                  </pic:blipFill>
                  <pic:spPr>
                    <a:xfrm>
                      <a:off x="0" y="0"/>
                      <a:ext cx="5157470" cy="3764280"/>
                    </a:xfrm>
                    <a:prstGeom prst="rect">
                      <a:avLst/>
                    </a:prstGeom>
                  </pic:spPr>
                </pic:pic>
              </a:graphicData>
            </a:graphic>
          </wp:inline>
        </w:drawing>
      </w:r>
    </w:p>
    <w:p w14:paraId="3320293B">
      <w:pPr>
        <w:numPr>
          <w:ilvl w:val="0"/>
          <w:numId w:val="0"/>
        </w:numPr>
        <w:spacing w:line="360" w:lineRule="auto"/>
        <w:ind w:leftChars="0" w:firstLine="480" w:firstLineChars="200"/>
        <w:jc w:val="both"/>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本团队现有主任医师4人、副主任医师6人、主治医师2人及临床助理3人。作为国内最大的先心病心脏外科诊疗中心，小儿先心病体外循环手术量一直位列国内第一，同时</w:t>
      </w:r>
      <w:r>
        <w:rPr>
          <w:rFonts w:hint="eastAsia" w:ascii="仿宋" w:hAnsi="仿宋" w:eastAsia="仿宋" w:cs="仿宋"/>
          <w:b/>
          <w:bCs/>
          <w:color w:val="auto"/>
          <w:sz w:val="24"/>
          <w:szCs w:val="24"/>
          <w:lang w:val="en-US" w:eastAsia="zh-CN"/>
        </w:rPr>
        <w:t>科室还负责部分成人常规心脏手术的体外循环支持工作</w:t>
      </w:r>
      <w:r>
        <w:rPr>
          <w:rFonts w:hint="eastAsia" w:ascii="仿宋" w:hAnsi="仿宋" w:eastAsia="仿宋" w:cs="仿宋"/>
          <w:b w:val="0"/>
          <w:bCs w:val="0"/>
          <w:color w:val="auto"/>
          <w:sz w:val="24"/>
          <w:szCs w:val="24"/>
          <w:lang w:val="en-US" w:eastAsia="zh-CN"/>
        </w:rPr>
        <w:t>，</w:t>
      </w:r>
      <w:r>
        <w:rPr>
          <w:rFonts w:hint="eastAsia" w:ascii="仿宋" w:hAnsi="仿宋" w:eastAsia="仿宋" w:cs="仿宋"/>
          <w:b/>
          <w:bCs/>
          <w:color w:val="auto"/>
          <w:sz w:val="24"/>
          <w:szCs w:val="24"/>
          <w:lang w:val="en-US" w:eastAsia="zh-CN"/>
        </w:rPr>
        <w:t>手术种类丰富，全面。</w:t>
      </w:r>
      <w:r>
        <w:rPr>
          <w:rFonts w:hint="eastAsia" w:ascii="仿宋" w:hAnsi="仿宋" w:eastAsia="仿宋" w:cs="仿宋"/>
          <w:b w:val="0"/>
          <w:bCs w:val="0"/>
          <w:color w:val="auto"/>
          <w:sz w:val="24"/>
          <w:szCs w:val="24"/>
          <w:lang w:val="en-US" w:eastAsia="zh-CN"/>
        </w:rPr>
        <w:t>所有带教老师均具备丰富的成人和小儿临床与教学经验。</w:t>
      </w:r>
    </w:p>
    <w:p w14:paraId="757BBB22">
      <w:pPr>
        <w:numPr>
          <w:ilvl w:val="0"/>
          <w:numId w:val="0"/>
        </w:numPr>
        <w:spacing w:line="360" w:lineRule="auto"/>
        <w:ind w:leftChars="0"/>
        <w:jc w:val="both"/>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9、考核标准：</w:t>
      </w:r>
    </w:p>
    <w:p w14:paraId="42A9A197">
      <w:pPr>
        <w:numPr>
          <w:ilvl w:val="0"/>
          <w:numId w:val="0"/>
        </w:numPr>
        <w:spacing w:line="360" w:lineRule="auto"/>
        <w:ind w:lef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结业考核：理论考核合格、模拟考核合格、实践操作通过、无重大医疗差错、无脱岗旷工</w:t>
      </w:r>
    </w:p>
    <w:p w14:paraId="4A2ACCDF">
      <w:pPr>
        <w:numPr>
          <w:ilvl w:val="0"/>
          <w:numId w:val="0"/>
        </w:numPr>
        <w:spacing w:line="360" w:lineRule="auto"/>
        <w:ind w:leftChars="0" w:firstLine="480" w:firstLineChars="2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评优考核：各项考核合格，学习认真，专业能力明显提升，工作质量高</w:t>
      </w:r>
    </w:p>
    <w:p w14:paraId="18ED393C">
      <w:pPr>
        <w:spacing w:line="360" w:lineRule="auto"/>
        <w:rPr>
          <w:rFonts w:hint="eastAsia" w:ascii="仿宋" w:hAnsi="仿宋" w:eastAsia="仿宋" w:cs="仿宋"/>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AEC77910-1A83-46AD-B4E9-6494FEDC41B9}"/>
  </w:font>
  <w:font w:name="方正小标宋简体">
    <w:panose1 w:val="02000000000000000000"/>
    <w:charset w:val="86"/>
    <w:family w:val="auto"/>
    <w:pitch w:val="default"/>
    <w:sig w:usb0="00000001" w:usb1="08000000" w:usb2="00000000" w:usb3="00000000" w:csb0="00040000" w:csb1="00000000"/>
    <w:embedRegular r:id="rId2" w:fontKey="{A7AD4C86-36B8-4446-B6BC-0DF27D26E405}"/>
  </w:font>
  <w:font w:name="仿宋">
    <w:panose1 w:val="02010609060101010101"/>
    <w:charset w:val="86"/>
    <w:family w:val="auto"/>
    <w:pitch w:val="default"/>
    <w:sig w:usb0="800002BF" w:usb1="38CF7CFA" w:usb2="00000016" w:usb3="00000000" w:csb0="00040001" w:csb1="00000000"/>
    <w:embedRegular r:id="rId3" w:fontKey="{CB87986A-F8C7-4944-96EF-3A00045F3F6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B2AEB"/>
    <w:multiLevelType w:val="singleLevel"/>
    <w:tmpl w:val="3F1B2AEB"/>
    <w:lvl w:ilvl="0" w:tentative="0">
      <w:start w:val="1"/>
      <w:numFmt w:val="decimal"/>
      <w:suff w:val="nothing"/>
      <w:lvlText w:val="%1、"/>
      <w:lvlJc w:val="left"/>
      <w:rPr>
        <w:rFonts w:hint="default"/>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2C6C7641"/>
    <w:rsid w:val="39E029EB"/>
    <w:rsid w:val="3AF03FE6"/>
    <w:rsid w:val="5E623708"/>
    <w:rsid w:val="648441C2"/>
    <w:rsid w:val="717E7FFA"/>
    <w:rsid w:val="743E179C"/>
    <w:rsid w:val="7BB2B6A9"/>
    <w:rsid w:val="7EFBB98B"/>
    <w:rsid w:val="7FFDC482"/>
    <w:rsid w:val="BF3771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1041</Words>
  <Characters>1076</Characters>
  <Lines>0</Lines>
  <Paragraphs>0</Paragraphs>
  <TotalTime>8</TotalTime>
  <ScaleCrop>false</ScaleCrop>
  <LinksUpToDate>false</LinksUpToDate>
  <CharactersWithSpaces>1084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2024-11-08T17:26:00Z</dcterms:created>
  <dc:creator>Amy</dc:creator>
  <cp:lastModifiedBy>Rain,</cp:lastModifiedBy>
  <dcterms:modified xsi:type="dcterms:W3CDTF">2025-11-25T07:28:49Z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31D7FF0E5DF34E068BF4CC1E431CF455_13</vt:lpwstr>
  </property>
  <property fmtid="{D5CDD505-2E9C-101B-9397-08002B2CF9AE}" pid="4" name="KSOTemplateDocerSaveRecord">
    <vt:lpwstr>eyJoZGlkIjoiYjU2MzJhZDllMzY3MzFiYjIzZTcxZjlhYjM0M2NmMzMiLCJ1c2VySWQiOiI1Mzk5ODMyNjcifQ==</vt:lpwstr>
  </property>
</Properties>
</file>