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82E5B">
      <w:pPr>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中国医学科学院阜外医院进修招生简章</w:t>
      </w:r>
    </w:p>
    <w:p w14:paraId="163FD869">
      <w:pPr>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32"/>
          <w:szCs w:val="32"/>
          <w:lang w:val="en-US" w:eastAsia="zh-CN"/>
        </w:rPr>
        <w:t>专业名称：临床药学</w:t>
      </w:r>
      <w:r>
        <w:rPr>
          <w:rFonts w:hint="eastAsia" w:ascii="仿宋" w:hAnsi="仿宋" w:eastAsia="仿宋" w:cs="仿宋"/>
          <w:b/>
          <w:bCs/>
          <w:sz w:val="44"/>
          <w:szCs w:val="44"/>
          <w:lang w:val="en-US" w:eastAsia="zh-CN"/>
        </w:rPr>
        <w:t xml:space="preserve">  </w:t>
      </w:r>
    </w:p>
    <w:p w14:paraId="49F11F51">
      <w:pPr>
        <w:keepNext w:val="0"/>
        <w:keepLines w:val="0"/>
        <w:pageBreakBefore w:val="0"/>
        <w:widowControl w:val="0"/>
        <w:numPr>
          <w:ilvl w:val="0"/>
          <w:numId w:val="1"/>
        </w:numPr>
        <w:kinsoku/>
        <w:wordWrap/>
        <w:overflowPunct/>
        <w:topLinePunct w:val="0"/>
        <w:autoSpaceDE/>
        <w:autoSpaceDN/>
        <w:bidi w:val="0"/>
        <w:adjustRightInd/>
        <w:spacing w:line="360" w:lineRule="auto"/>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培训目标</w:t>
      </w:r>
      <w:r>
        <w:rPr>
          <w:rFonts w:hint="eastAsia" w:ascii="仿宋" w:hAnsi="仿宋" w:eastAsia="仿宋" w:cs="仿宋"/>
          <w:b/>
          <w:bCs/>
          <w:color w:val="auto"/>
          <w:sz w:val="24"/>
          <w:szCs w:val="24"/>
          <w:lang w:val="en-US" w:eastAsia="zh-CN"/>
        </w:rPr>
        <w:t>：</w:t>
      </w:r>
      <w:r>
        <w:rPr>
          <w:rFonts w:hint="eastAsia" w:ascii="仿宋" w:hAnsi="仿宋" w:eastAsia="仿宋" w:cs="仿宋"/>
          <w:color w:val="auto"/>
          <w:sz w:val="24"/>
          <w:szCs w:val="24"/>
          <w:lang w:val="en-US" w:eastAsia="zh-CN"/>
        </w:rPr>
        <w:t>学员按计划完成培训任务，具备审核处方及用药医嘱、开展药学门诊、药学监护、药物重整、用药咨询、患者用药教育及药物不良反应监测等基本药学服务能力。</w:t>
      </w:r>
    </w:p>
    <w:p w14:paraId="2073DDB4">
      <w:pPr>
        <w:keepNext w:val="0"/>
        <w:keepLines w:val="0"/>
        <w:pageBreakBefore w:val="0"/>
        <w:widowControl w:val="0"/>
        <w:numPr>
          <w:ilvl w:val="0"/>
          <w:numId w:val="1"/>
        </w:numPr>
        <w:kinsoku/>
        <w:wordWrap/>
        <w:overflowPunct/>
        <w:topLinePunct w:val="0"/>
        <w:autoSpaceDE/>
        <w:autoSpaceDN/>
        <w:bidi w:val="0"/>
        <w:adjustRightInd/>
        <w:spacing w:line="360"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sz w:val="24"/>
          <w:szCs w:val="24"/>
          <w:lang w:val="en-US" w:eastAsia="zh-CN"/>
        </w:rPr>
        <w:t>报到时间：</w:t>
      </w:r>
      <w:r>
        <w:rPr>
          <w:rFonts w:hint="eastAsia" w:ascii="仿宋" w:hAnsi="仿宋" w:eastAsia="仿宋" w:cs="仿宋"/>
          <w:b w:val="0"/>
          <w:bCs w:val="0"/>
          <w:color w:val="auto"/>
          <w:sz w:val="24"/>
          <w:szCs w:val="24"/>
          <w:lang w:val="en-US" w:eastAsia="zh-CN"/>
        </w:rPr>
        <w:t>每月月末报到</w:t>
      </w:r>
    </w:p>
    <w:p w14:paraId="3D61C2F6">
      <w:pPr>
        <w:keepNext w:val="0"/>
        <w:keepLines w:val="0"/>
        <w:pageBreakBefore w:val="0"/>
        <w:widowControl w:val="0"/>
        <w:numPr>
          <w:ilvl w:val="0"/>
          <w:numId w:val="1"/>
        </w:numPr>
        <w:kinsoku/>
        <w:wordWrap/>
        <w:overflowPunct/>
        <w:topLinePunct w:val="0"/>
        <w:autoSpaceDE/>
        <w:autoSpaceDN/>
        <w:bidi w:val="0"/>
        <w:adjustRightIn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bCs/>
          <w:color w:val="auto"/>
          <w:sz w:val="24"/>
          <w:szCs w:val="24"/>
          <w:lang w:val="en-US" w:eastAsia="zh-CN"/>
        </w:rPr>
        <w:t>进修时长</w:t>
      </w:r>
      <w:r>
        <w:rPr>
          <w:rFonts w:hint="eastAsia" w:ascii="仿宋" w:hAnsi="仿宋" w:eastAsia="仿宋" w:cs="仿宋"/>
          <w:b/>
          <w:bCs/>
          <w:sz w:val="24"/>
          <w:szCs w:val="24"/>
          <w:lang w:val="en-US" w:eastAsia="zh-CN"/>
        </w:rPr>
        <w:t>：</w:t>
      </w:r>
      <w:r>
        <w:rPr>
          <w:rFonts w:hint="eastAsia" w:ascii="仿宋" w:hAnsi="仿宋" w:eastAsia="仿宋" w:cs="仿宋"/>
          <w:b w:val="0"/>
          <w:bCs w:val="0"/>
          <w:sz w:val="24"/>
          <w:szCs w:val="24"/>
          <w:lang w:val="en-US" w:eastAsia="zh-CN"/>
        </w:rPr>
        <w:t>6个月，每期4人</w:t>
      </w:r>
    </w:p>
    <w:p w14:paraId="56C647C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培训内容：</w:t>
      </w:r>
    </w:p>
    <w:p w14:paraId="2B7472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常规内容：</w:t>
      </w:r>
    </w:p>
    <w:p w14:paraId="1647FE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（1）综合素质培训，内容包括：专科临床药学工作内容及流程的建立与实施、临床医疗文书的阅读及书写、临床诊疗规范、医患沟通与交流技能等。</w:t>
      </w:r>
    </w:p>
    <w:p w14:paraId="1FB873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szCs w:val="24"/>
          <w:lang w:val="en-US" w:eastAsia="zh-CN"/>
        </w:rPr>
        <w:t>（2）临床用药实践技能培训，内容包括：处方/医嘱审核、药学查房、药物重整、药学监护、用药教育/指导、用药咨询、药学会诊、病例讨论、药学门诊、药品不良反应监测、用药错误报告、药历（非病历）书写及各类专项评估记录等。</w:t>
      </w:r>
    </w:p>
    <w:p w14:paraId="7E57B1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特色内容：</w:t>
      </w:r>
    </w:p>
    <w:p w14:paraId="52721E0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抗凝方向：出诊</w:t>
      </w:r>
      <w:r>
        <w:rPr>
          <w:rFonts w:hint="eastAsia" w:ascii="仿宋" w:hAnsi="仿宋" w:eastAsia="仿宋" w:cs="仿宋"/>
          <w:sz w:val="24"/>
          <w:szCs w:val="32"/>
        </w:rPr>
        <w:t>医师药师联合的多学科抗凝门诊，已接诊患者上万例次，积累了丰富的门诊实践经验</w:t>
      </w:r>
      <w:r>
        <w:rPr>
          <w:rFonts w:hint="eastAsia" w:ascii="仿宋" w:hAnsi="仿宋" w:eastAsia="仿宋" w:cs="仿宋"/>
          <w:sz w:val="24"/>
          <w:szCs w:val="32"/>
          <w:lang w:eastAsia="zh-CN"/>
        </w:rPr>
        <w:t>；</w:t>
      </w:r>
      <w:r>
        <w:rPr>
          <w:rFonts w:hint="eastAsia" w:ascii="仿宋" w:hAnsi="仿宋" w:eastAsia="仿宋" w:cs="仿宋"/>
          <w:sz w:val="24"/>
          <w:szCs w:val="24"/>
        </w:rPr>
        <w:t>在成人心外科病区已建立成熟的专科药学监护模式</w:t>
      </w:r>
      <w:r>
        <w:rPr>
          <w:rFonts w:hint="eastAsia" w:ascii="仿宋" w:hAnsi="仿宋" w:eastAsia="仿宋" w:cs="仿宋"/>
          <w:sz w:val="24"/>
          <w:szCs w:val="24"/>
          <w:lang w:eastAsia="zh-CN"/>
        </w:rPr>
        <w:t>。</w:t>
      </w:r>
    </w:p>
    <w:p w14:paraId="3DD6E7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（2）内分泌方向：在内分泌病区开展临床药学工作，</w:t>
      </w:r>
      <w:r>
        <w:rPr>
          <w:rFonts w:hint="eastAsia" w:ascii="仿宋" w:hAnsi="仿宋" w:eastAsia="仿宋" w:cs="仿宋"/>
          <w:sz w:val="24"/>
          <w:szCs w:val="32"/>
        </w:rPr>
        <w:t>擅长心血管合并内分泌疾病的药物治疗、药物重整、药物相互作用等</w:t>
      </w:r>
      <w:r>
        <w:rPr>
          <w:rFonts w:hint="eastAsia" w:ascii="仿宋" w:hAnsi="仿宋" w:eastAsia="仿宋" w:cs="仿宋"/>
          <w:sz w:val="24"/>
          <w:szCs w:val="32"/>
          <w:lang w:eastAsia="zh-CN"/>
        </w:rPr>
        <w:t>。</w:t>
      </w:r>
    </w:p>
    <w:p w14:paraId="4FBF4A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szCs w:val="24"/>
          <w:lang w:val="en-US" w:eastAsia="zh-CN"/>
        </w:rPr>
        <w:t>（3）心血管内科方向：在心衰重症监护病房，参与临床查房，开展药学监护、医嘱重整、不良反应监测、用药教育等工作。</w:t>
      </w:r>
    </w:p>
    <w:p w14:paraId="39AF285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sz w:val="24"/>
          <w:szCs w:val="24"/>
          <w:lang w:val="en-US" w:eastAsia="zh-CN"/>
        </w:rPr>
        <w:t>进修费用：</w:t>
      </w:r>
      <w:r>
        <w:rPr>
          <w:rFonts w:hint="eastAsia" w:ascii="仿宋" w:hAnsi="仿宋" w:eastAsia="仿宋" w:cs="仿宋"/>
          <w:sz w:val="24"/>
          <w:szCs w:val="24"/>
          <w:lang w:val="en-US" w:eastAsia="zh-CN"/>
        </w:rPr>
        <w:t>6000元/人（6个月）、10000元/人（12个月）</w:t>
      </w:r>
    </w:p>
    <w:p w14:paraId="17F5B430">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color w:val="auto"/>
          <w:sz w:val="24"/>
          <w:szCs w:val="24"/>
          <w:lang w:val="en-US" w:eastAsia="zh-CN"/>
        </w:rPr>
        <w:t>培训/轮转计划：</w:t>
      </w:r>
      <w:bookmarkStart w:id="0" w:name="_GoBack"/>
      <w:bookmarkEnd w:id="0"/>
    </w:p>
    <w:p w14:paraId="7811E8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lang w:val="en-US"/>
        </w:rPr>
      </w:pPr>
      <w:r>
        <w:rPr>
          <w:rFonts w:hint="eastAsia" w:ascii="仿宋" w:hAnsi="仿宋" w:eastAsia="仿宋" w:cs="仿宋"/>
          <w:color w:val="auto"/>
          <w:sz w:val="24"/>
        </w:rPr>
        <w:t>抗凝</w:t>
      </w:r>
      <w:r>
        <w:rPr>
          <w:rFonts w:hint="eastAsia" w:ascii="仿宋" w:hAnsi="仿宋" w:eastAsia="仿宋" w:cs="仿宋"/>
          <w:color w:val="auto"/>
          <w:sz w:val="24"/>
          <w:lang w:val="en-US" w:eastAsia="zh-CN"/>
        </w:rPr>
        <w:t>方向6个月</w:t>
      </w:r>
    </w:p>
    <w:p w14:paraId="2CF95F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内分泌</w:t>
      </w:r>
      <w:r>
        <w:rPr>
          <w:rFonts w:hint="eastAsia" w:ascii="仿宋" w:hAnsi="仿宋" w:eastAsia="仿宋" w:cs="仿宋"/>
          <w:color w:val="auto"/>
          <w:sz w:val="24"/>
          <w:lang w:val="en-US" w:eastAsia="zh-CN"/>
        </w:rPr>
        <w:t>方向6个月</w:t>
      </w:r>
    </w:p>
    <w:p w14:paraId="71B8748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bCs/>
          <w:sz w:val="24"/>
          <w:szCs w:val="24"/>
          <w:lang w:val="en-US" w:eastAsia="zh-CN"/>
        </w:rPr>
      </w:pPr>
      <w:r>
        <w:rPr>
          <w:rFonts w:hint="eastAsia" w:ascii="仿宋" w:hAnsi="仿宋" w:eastAsia="仿宋" w:cs="仿宋"/>
          <w:color w:val="auto"/>
          <w:sz w:val="24"/>
          <w:lang w:eastAsia="zh-CN"/>
        </w:rPr>
        <w:t>心血管</w:t>
      </w:r>
      <w:r>
        <w:rPr>
          <w:rFonts w:hint="eastAsia" w:ascii="仿宋" w:hAnsi="仿宋" w:eastAsia="仿宋" w:cs="仿宋"/>
          <w:color w:val="auto"/>
          <w:sz w:val="24"/>
          <w:lang w:val="en-US" w:eastAsia="zh-CN"/>
        </w:rPr>
        <w:t>内科方向6个月</w:t>
      </w:r>
    </w:p>
    <w:p w14:paraId="28C37DFF">
      <w:pPr>
        <w:keepNext w:val="0"/>
        <w:keepLines w:val="0"/>
        <w:pageBreakBefore w:val="0"/>
        <w:widowControl w:val="0"/>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7、科室/专业介绍：</w:t>
      </w:r>
    </w:p>
    <w:p w14:paraId="2C8F701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我院药剂科临床药学室现有临床药师10名，涵盖抗凝治疗、抗感染药物、心血管内科、内分泌、肠外肠内营养、免疫系统药物、肾内科、消化内科专业。临床药师参与临床诊疗团队，通过药学查房，开展药学监护、医嘱审核、会诊等工作，协助制定或调整用药方案；开设线下“药学门诊”及线上“药师在线问诊”，为患者提供个体化药学服务；积极</w:t>
      </w:r>
      <w:r>
        <w:rPr>
          <w:rFonts w:hint="eastAsia" w:ascii="仿宋" w:hAnsi="仿宋" w:eastAsia="仿宋" w:cs="仿宋"/>
          <w:color w:val="000000"/>
          <w:kern w:val="0"/>
          <w:sz w:val="24"/>
          <w:szCs w:val="24"/>
          <w:lang w:val="en-US" w:eastAsia="zh-CN" w:bidi="ar"/>
        </w:rPr>
        <w:t>开展药品不良反应监测工作，多次获得北京市药品不良反应监测工作先进单位；基于解决临床问题开展科研工作，为医院提高药事管理水平、促进临床合理用药、患者个体化用药指导等提供科学依据；针对医护患不同群体，开展合理用药宣教及科普工作。</w:t>
      </w:r>
    </w:p>
    <w:p w14:paraId="284B5D6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2022年我院获批中国医院协会临床药师培训基地及卫健委科教司紧缺人才临床药师培训基地。</w:t>
      </w:r>
    </w:p>
    <w:p w14:paraId="2E352010">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sz w:val="24"/>
          <w:szCs w:val="24"/>
          <w:lang w:val="en-US" w:eastAsia="zh-CN"/>
        </w:rPr>
        <w:t>8、带教团队介绍：</w:t>
      </w:r>
    </w:p>
    <w:p w14:paraId="335B8E41">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drawing>
          <wp:inline distT="0" distB="0" distL="114300" distR="114300">
            <wp:extent cx="1860550" cy="1986280"/>
            <wp:effectExtent l="0" t="0" r="6350" b="13970"/>
            <wp:docPr id="2" name="图片 2" descr="1747218848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7218848853"/>
                    <pic:cNvPicPr>
                      <a:picLocks noChangeAspect="1"/>
                    </pic:cNvPicPr>
                  </pic:nvPicPr>
                  <pic:blipFill>
                    <a:blip r:embed="rId4"/>
                    <a:stretch>
                      <a:fillRect/>
                    </a:stretch>
                  </pic:blipFill>
                  <pic:spPr>
                    <a:xfrm>
                      <a:off x="0" y="0"/>
                      <a:ext cx="1860550" cy="1986280"/>
                    </a:xfrm>
                    <a:prstGeom prst="rect">
                      <a:avLst/>
                    </a:prstGeom>
                  </pic:spPr>
                </pic:pic>
              </a:graphicData>
            </a:graphic>
          </wp:inline>
        </w:drawing>
      </w:r>
    </w:p>
    <w:p w14:paraId="3BF52AA1">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丁征，临床药学硕士，副主任药师，抗凝专业师资，MTM药师。牵头组建了中国心胸血管麻醉学会心血管药学分会抗凝药师专科协作组。担任中国心胸血管麻醉学会心血管药学分会全国委员、中国微循环学会周围血管疾病专业委员会中青年委员、《药物不良反应杂志》青年编委、《临床药物治疗杂志》青年编委、《中国合理用药探索》杂志青年编委、《药物与人》杂志青年编委。曾获得北京药学会“优秀药师”称号、“丁香人才杯”药学实践专注极致奖、2024中国知网高被引学者TOP5%。《华法林手账》主编、《抗凝(栓)门诊药师实践管理手册》副主编、《抗凝（栓）门诊标准操作规程专家共识》和《直接口服抗凝药合理用药和处方质量评价药学建议》执笔人。主持北京药学会课题4项，发表中英论文30余篇，多次获得国家级会议论文奖项和药学管理类奖项，曾在《中国药学杂志》等4个国内核心期刊组织发表抗凝专栏。</w:t>
      </w:r>
    </w:p>
    <w:p w14:paraId="62A7ED8D">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出诊医师药师联合的多学科抗凝门诊，已接诊患者上万例次，积累了丰富的门诊实践经验。擅长抗血栓药物治疗学和抗凝药物个体化用药方案的药学监护。</w:t>
      </w:r>
    </w:p>
    <w:p w14:paraId="749DE011">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both"/>
        <w:textAlignment w:val="auto"/>
        <w:rPr>
          <w:rFonts w:hint="eastAsia" w:ascii="仿宋" w:hAnsi="仿宋" w:eastAsia="仿宋" w:cs="仿宋"/>
          <w:b w:val="0"/>
          <w:bCs w:val="0"/>
          <w:color w:val="auto"/>
          <w:sz w:val="24"/>
          <w:szCs w:val="24"/>
          <w:lang w:val="en-US" w:eastAsia="zh-CN"/>
        </w:rPr>
      </w:pPr>
    </w:p>
    <w:p w14:paraId="6A10A4B2">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drawing>
          <wp:inline distT="0" distB="0" distL="114300" distR="114300">
            <wp:extent cx="1637665" cy="2098040"/>
            <wp:effectExtent l="0" t="0" r="635" b="16510"/>
            <wp:docPr id="1" name="图片 1" descr="20130031潘文斐 半身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30031潘文斐 半身照"/>
                    <pic:cNvPicPr>
                      <a:picLocks noChangeAspect="1"/>
                    </pic:cNvPicPr>
                  </pic:nvPicPr>
                  <pic:blipFill>
                    <a:blip r:embed="rId5"/>
                    <a:stretch>
                      <a:fillRect/>
                    </a:stretch>
                  </pic:blipFill>
                  <pic:spPr>
                    <a:xfrm>
                      <a:off x="0" y="0"/>
                      <a:ext cx="1637665" cy="2098040"/>
                    </a:xfrm>
                    <a:prstGeom prst="rect">
                      <a:avLst/>
                    </a:prstGeom>
                  </pic:spPr>
                </pic:pic>
              </a:graphicData>
            </a:graphic>
          </wp:inline>
        </w:drawing>
      </w:r>
    </w:p>
    <w:p w14:paraId="1981A8C8">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潘文斐，临床医学（药学方向）硕士研究生，副主任药师，抗凝治疗专业师资，MTM药师。深耕医师-药师联合抗凝门诊十年，服务患者2000余人次，在慢病管理和个体化用药方面经验丰富。长期负责成人心外科、肺血管病区专科药学监护工作，其中在成人心外科病区已建立成熟收费的专科药学监护模式。作为药学门诊信息化负责人，推动全院药学服务模式创新；开展全院药学会诊工作，针对临床需求开展专题合理用药培训，持续完善药品不良反应监测体系。主持/参与科研项目5项，发表论文6篇，科普文章2篇，参编《华法林手帐》等专著3部。获"问药师"《抗凝案例训练营》双项奖励及阜外医院教学比赛三等奖，兼具临床、教学与科研的全面能力。</w:t>
      </w:r>
    </w:p>
    <w:p w14:paraId="5589808C">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both"/>
        <w:textAlignment w:val="auto"/>
        <w:rPr>
          <w:rFonts w:hint="eastAsia" w:ascii="仿宋" w:hAnsi="仿宋" w:eastAsia="仿宋" w:cs="仿宋"/>
          <w:b w:val="0"/>
          <w:bCs w:val="0"/>
          <w:color w:val="auto"/>
          <w:sz w:val="24"/>
          <w:szCs w:val="24"/>
          <w:lang w:val="en-US" w:eastAsia="zh-CN"/>
        </w:rPr>
      </w:pPr>
    </w:p>
    <w:p w14:paraId="4283F6EF">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drawing>
          <wp:inline distT="0" distB="0" distL="0" distR="0">
            <wp:extent cx="1657985" cy="2210435"/>
            <wp:effectExtent l="0" t="0" r="18415" b="18415"/>
            <wp:docPr id="3" name="图片 1" descr="20110055于欢半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20110055于欢半身.jpg"/>
                    <pic:cNvPicPr>
                      <a:picLocks noChangeAspect="1"/>
                    </pic:cNvPicPr>
                  </pic:nvPicPr>
                  <pic:blipFill>
                    <a:blip r:embed="rId6" cstate="print"/>
                    <a:stretch>
                      <a:fillRect/>
                    </a:stretch>
                  </pic:blipFill>
                  <pic:spPr>
                    <a:xfrm>
                      <a:off x="0" y="0"/>
                      <a:ext cx="1657985" cy="2210435"/>
                    </a:xfrm>
                    <a:prstGeom prst="rect">
                      <a:avLst/>
                    </a:prstGeom>
                  </pic:spPr>
                </pic:pic>
              </a:graphicData>
            </a:graphic>
          </wp:inline>
        </w:drawing>
      </w:r>
    </w:p>
    <w:p w14:paraId="50BA4244">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于欢，药学硕士，副主任药师，内分泌专业师资。2015-2016年在中日友好医院培训基地参加内分泌专业临床药师培训，2019年在天津市第一中心医院参加带教师资培训；2023年取得CMTM药师资质。获得2019-2020年度北京药学会“优秀药师”称号。北京药学会药品综合评价专委会委员，北京整合医学学会整合药学分会委员，中国初级卫生保健基金会药学专业委员会委员。参与发表论文十余篇；参与编写《中国300种疾病药学服务标准与路径》丛书；参加中国健康促进基金会、北京市药学会等多项课题的研究工作。擅长心血管合并内分泌疾病的药物治疗、药物重整、药物相互作用等。</w:t>
      </w:r>
    </w:p>
    <w:p w14:paraId="36A95282">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both"/>
        <w:textAlignment w:val="auto"/>
        <w:rPr>
          <w:rFonts w:hint="eastAsia" w:ascii="仿宋" w:hAnsi="仿宋" w:eastAsia="仿宋" w:cs="仿宋"/>
          <w:b w:val="0"/>
          <w:bCs w:val="0"/>
          <w:color w:val="auto"/>
          <w:sz w:val="24"/>
          <w:szCs w:val="24"/>
          <w:lang w:val="en-US" w:eastAsia="zh-CN"/>
        </w:rPr>
      </w:pPr>
    </w:p>
    <w:p w14:paraId="49C873E7">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drawing>
          <wp:inline distT="0" distB="0" distL="114300" distR="114300">
            <wp:extent cx="1818640" cy="2120265"/>
            <wp:effectExtent l="0" t="0" r="10160" b="13335"/>
            <wp:docPr id="19461" name="图片 2" descr="D:\工作\个人\个人及证书照片\20130084_莎兰_药剂科.jpg20130084_莎兰_药剂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 name="图片 2" descr="D:\工作\个人\个人及证书照片\20130084_莎兰_药剂科.jpg20130084_莎兰_药剂科"/>
                    <pic:cNvPicPr>
                      <a:picLocks noChangeAspect="1"/>
                    </pic:cNvPicPr>
                  </pic:nvPicPr>
                  <pic:blipFill>
                    <a:blip r:embed="rId7"/>
                    <a:srcRect l="6635" r="7583"/>
                    <a:stretch>
                      <a:fillRect/>
                    </a:stretch>
                  </pic:blipFill>
                  <pic:spPr>
                    <a:xfrm>
                      <a:off x="0" y="0"/>
                      <a:ext cx="1818640" cy="2120265"/>
                    </a:xfrm>
                    <a:prstGeom prst="rect">
                      <a:avLst/>
                    </a:prstGeom>
                    <a:noFill/>
                    <a:ln w="9525" cap="flat" cmpd="sng">
                      <a:noFill/>
                      <a:prstDash val="solid"/>
                      <a:round/>
                      <a:headEnd type="none" w="med" len="med"/>
                      <a:tailEnd type="none" w="med" len="med"/>
                    </a:ln>
                  </pic:spPr>
                </pic:pic>
              </a:graphicData>
            </a:graphic>
          </wp:inline>
        </w:drawing>
      </w:r>
    </w:p>
    <w:p w14:paraId="5E321E8B">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莎兰，药理学硕士，主管药师，心血管内科专业师资。取得美国MTM心血管专科药师资质；北京药学会罕见病药学专委会委员。负责本基地临床药师进修学员的管理及教学工作。作为心衰重症监护病房临床药师，参与临床查房，开展医嘱审核及干预、药学监护、医嘱重整、不良反应监测、用药教育等工作。参与阜外医院心血管慢病人工智能辅助管理平台建设项目；参与编写《中国300种疾病药学服务标准与路径》丛书、《华法林手帐》《心血管疾病精准用药》《冠心病用药科普手册》等书籍以及科普撰写。</w:t>
      </w:r>
    </w:p>
    <w:p w14:paraId="3DA77B11">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9、考核标准：</w:t>
      </w:r>
    </w:p>
    <w:p w14:paraId="3824AE17">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1、结业考核：完成1次病例汇报以及1次完整的患者用药教育。由带教老师评估。</w:t>
      </w:r>
    </w:p>
    <w:p w14:paraId="6D03982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2、评优标准：百分制，85分级以上为优秀，60-85分为合格，59分及以下为不合格。</w:t>
      </w:r>
    </w:p>
    <w:p w14:paraId="1EF47C71">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（1）日常表现（30%）：按时参加药学查房，实施药学监护。</w:t>
      </w:r>
    </w:p>
    <w:p w14:paraId="562CA4F7">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（2）临床实践能力与思维（20%）：问诊与用药教育能力，医嘱审核与干预能力。</w:t>
      </w:r>
    </w:p>
    <w:p w14:paraId="5D2E91EC">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（3）专业态度与职业素养（20%）：</w:t>
      </w:r>
      <w:r>
        <w:rPr>
          <w:rStyle w:val="4"/>
          <w:rFonts w:hint="eastAsia" w:ascii="仿宋" w:hAnsi="仿宋" w:eastAsia="仿宋" w:cs="仿宋"/>
          <w:b w:val="0"/>
          <w:bCs/>
          <w:i w:val="0"/>
          <w:caps w:val="0"/>
          <w:color w:val="0F1115"/>
          <w:spacing w:val="0"/>
          <w:sz w:val="24"/>
          <w:szCs w:val="24"/>
          <w:shd w:val="clear" w:fill="FFFFFF"/>
        </w:rPr>
        <w:t>学习态度与主动性</w:t>
      </w:r>
      <w:r>
        <w:rPr>
          <w:rStyle w:val="4"/>
          <w:rFonts w:hint="eastAsia" w:ascii="仿宋" w:hAnsi="仿宋" w:eastAsia="仿宋" w:cs="仿宋"/>
          <w:b w:val="0"/>
          <w:bCs/>
          <w:i w:val="0"/>
          <w:caps w:val="0"/>
          <w:color w:val="0F1115"/>
          <w:spacing w:val="0"/>
          <w:sz w:val="24"/>
          <w:szCs w:val="24"/>
          <w:shd w:val="clear" w:fill="FFFFFF"/>
          <w:lang w:eastAsia="zh-CN"/>
        </w:rPr>
        <w:t>，</w:t>
      </w:r>
      <w:r>
        <w:rPr>
          <w:rStyle w:val="4"/>
          <w:rFonts w:hint="eastAsia" w:ascii="仿宋" w:hAnsi="仿宋" w:eastAsia="仿宋" w:cs="仿宋"/>
          <w:b w:val="0"/>
          <w:bCs/>
          <w:i w:val="0"/>
          <w:caps w:val="0"/>
          <w:color w:val="0F1115"/>
          <w:spacing w:val="0"/>
          <w:sz w:val="24"/>
          <w:szCs w:val="24"/>
          <w:shd w:val="clear" w:fill="FFFFFF"/>
        </w:rPr>
        <w:t>责任心与纪律性</w:t>
      </w:r>
      <w:r>
        <w:rPr>
          <w:rStyle w:val="4"/>
          <w:rFonts w:hint="eastAsia" w:ascii="仿宋" w:hAnsi="仿宋" w:eastAsia="仿宋" w:cs="仿宋"/>
          <w:b w:val="0"/>
          <w:bCs/>
          <w:i w:val="0"/>
          <w:caps w:val="0"/>
          <w:color w:val="0F1115"/>
          <w:spacing w:val="0"/>
          <w:sz w:val="24"/>
          <w:szCs w:val="24"/>
          <w:shd w:val="clear" w:fill="FFFFFF"/>
          <w:lang w:eastAsia="zh-CN"/>
        </w:rPr>
        <w:t>，</w:t>
      </w:r>
      <w:r>
        <w:rPr>
          <w:rStyle w:val="4"/>
          <w:rFonts w:hint="eastAsia" w:ascii="仿宋" w:hAnsi="仿宋" w:eastAsia="仿宋" w:cs="仿宋"/>
          <w:b w:val="0"/>
          <w:bCs/>
          <w:i w:val="0"/>
          <w:caps w:val="0"/>
          <w:color w:val="0F1115"/>
          <w:spacing w:val="0"/>
          <w:sz w:val="24"/>
          <w:szCs w:val="24"/>
          <w:shd w:val="clear" w:fill="FFFFFF"/>
          <w:lang w:val="en-US" w:eastAsia="zh-CN"/>
        </w:rPr>
        <w:t>人文关怀及医德医风，</w:t>
      </w:r>
      <w:r>
        <w:rPr>
          <w:rFonts w:hint="eastAsia" w:ascii="仿宋" w:hAnsi="仿宋" w:eastAsia="仿宋" w:cs="仿宋"/>
          <w:b w:val="0"/>
          <w:bCs/>
          <w:sz w:val="24"/>
          <w:szCs w:val="24"/>
          <w:lang w:val="en-US" w:eastAsia="zh-CN"/>
        </w:rPr>
        <w:t>团队协作与沟通。</w:t>
      </w:r>
    </w:p>
    <w:p w14:paraId="1E8F2D77">
      <w:pPr>
        <w:keepNext w:val="0"/>
        <w:keepLines w:val="0"/>
        <w:pageBreakBefore w:val="0"/>
        <w:widowControl w:val="0"/>
        <w:kinsoku/>
        <w:wordWrap/>
        <w:overflowPunct/>
        <w:topLinePunct w:val="0"/>
        <w:autoSpaceDE/>
        <w:autoSpaceDN/>
        <w:bidi w:val="0"/>
        <w:adjustRightInd/>
        <w:spacing w:line="360" w:lineRule="auto"/>
        <w:ind w:firstLine="42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szCs w:val="24"/>
          <w:lang w:val="en-US" w:eastAsia="zh-CN"/>
        </w:rPr>
        <w:t>（4）结业考核（30%）。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6C9E1"/>
    <w:multiLevelType w:val="singleLevel"/>
    <w:tmpl w:val="BC76C9E1"/>
    <w:lvl w:ilvl="0" w:tentative="0">
      <w:start w:val="1"/>
      <w:numFmt w:val="decimal"/>
      <w:suff w:val="nothing"/>
      <w:lvlText w:val="（%1）"/>
      <w:lvlJc w:val="left"/>
    </w:lvl>
  </w:abstractNum>
  <w:abstractNum w:abstractNumId="1">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000000"/>
    <w:rsid w:val="081D5EAD"/>
    <w:rsid w:val="1ACB156C"/>
    <w:rsid w:val="231D007E"/>
    <w:rsid w:val="2C6C7641"/>
    <w:rsid w:val="39E029EB"/>
    <w:rsid w:val="3AF03FE6"/>
    <w:rsid w:val="52F421A7"/>
    <w:rsid w:val="54907BAD"/>
    <w:rsid w:val="592B029F"/>
    <w:rsid w:val="6E774F45"/>
    <w:rsid w:val="7F813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2257</Words>
  <Characters>2324</Characters>
  <Lines>0</Lines>
  <Paragraphs>0</Paragraphs>
  <TotalTime>11</TotalTime>
  <ScaleCrop>false</ScaleCrop>
  <LinksUpToDate>false</LinksUpToDate>
  <CharactersWithSpaces>2326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2024-11-08T01:26:00Z</dcterms:created>
  <dc:creator>Amy</dc:creator>
  <cp:lastModifiedBy>Rain,</cp:lastModifiedBy>
  <dcterms:modified xsi:type="dcterms:W3CDTF">2025-12-08T11:00:50Z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42B0213EB7704E87ACFBCDE48DC73C88_13</vt:lpwstr>
  </property>
  <property fmtid="{D5CDD505-2E9C-101B-9397-08002B2CF9AE}" pid="4" name="KSOTemplateDocerSaveRecord">
    <vt:lpwstr>eyJoZGlkIjoiYjU2MzJhZDllMzY3MzFiYjIzZTcxZjlhYjM0M2NmMzMiLCJ1c2VySWQiOiI1Mzk5ODMyNjcifQ==</vt:lpwstr>
  </property>
</Properties>
</file>