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098AE">
      <w:pPr>
        <w:spacing w:line="360" w:lineRule="auto"/>
        <w:jc w:val="center"/>
        <w:rPr>
          <w:rFonts w:hint="eastAsia" w:ascii="仿宋" w:hAnsi="仿宋" w:eastAsia="仿宋" w:cs="仿宋"/>
          <w:b/>
          <w:bCs/>
          <w:sz w:val="44"/>
          <w:szCs w:val="44"/>
        </w:rPr>
      </w:pPr>
      <w:r>
        <w:rPr>
          <w:rFonts w:hint="eastAsia" w:ascii="方正小标宋简体" w:hAnsi="方正小标宋简体" w:eastAsia="方正小标宋简体"/>
          <w:spacing w:val="-10"/>
          <w:sz w:val="44"/>
          <w:szCs w:val="44"/>
        </w:rPr>
        <w:t>中国医学科学院阜外医院进修招生简章</w:t>
      </w:r>
      <w:r>
        <w:rPr>
          <w:rFonts w:hint="eastAsia" w:ascii="仿宋" w:hAnsi="仿宋" w:eastAsia="仿宋" w:cs="仿宋"/>
          <w:b/>
          <w:bCs/>
          <w:sz w:val="32"/>
          <w:szCs w:val="32"/>
        </w:rPr>
        <w:t xml:space="preserve">         专业名称：</w:t>
      </w:r>
      <w:bookmarkStart w:id="0" w:name="_GoBack"/>
      <w:r>
        <w:rPr>
          <w:rFonts w:hint="eastAsia" w:ascii="仿宋" w:hAnsi="仿宋" w:eastAsia="仿宋" w:cs="仿宋"/>
          <w:b/>
          <w:bCs/>
          <w:sz w:val="32"/>
          <w:szCs w:val="32"/>
        </w:rPr>
        <w:t>心血管病中西医结合特色诊疗</w:t>
      </w:r>
      <w:bookmarkEnd w:id="0"/>
      <w:r>
        <w:rPr>
          <w:rFonts w:hint="eastAsia" w:ascii="仿宋" w:hAnsi="仿宋" w:eastAsia="仿宋" w:cs="仿宋"/>
          <w:b/>
          <w:bCs/>
          <w:sz w:val="44"/>
          <w:szCs w:val="44"/>
        </w:rPr>
        <w:t xml:space="preserve"> </w:t>
      </w:r>
    </w:p>
    <w:p w14:paraId="057D58CB">
      <w:pPr>
        <w:numPr>
          <w:ilvl w:val="0"/>
          <w:numId w:val="1"/>
        </w:numPr>
        <w:spacing w:line="360" w:lineRule="auto"/>
        <w:jc w:val="left"/>
        <w:rPr>
          <w:rFonts w:hint="eastAsia" w:ascii="仿宋" w:hAnsi="仿宋" w:eastAsia="仿宋" w:cs="仿宋"/>
          <w:sz w:val="24"/>
        </w:rPr>
      </w:pPr>
      <w:r>
        <w:rPr>
          <w:rFonts w:hint="eastAsia" w:ascii="仿宋" w:hAnsi="仿宋" w:eastAsia="仿宋" w:cs="仿宋"/>
          <w:b/>
          <w:bCs/>
          <w:sz w:val="24"/>
        </w:rPr>
        <w:t>培训目标：</w:t>
      </w:r>
      <w:r>
        <w:rPr>
          <w:rFonts w:hint="eastAsia" w:ascii="仿宋" w:hAnsi="仿宋" w:eastAsia="仿宋" w:cs="仿宋"/>
          <w:sz w:val="24"/>
        </w:rPr>
        <w:t>培养中西医结合诊治心血管疾病临床思维，提升中西医结合诊疗心血管疾病的理论和临床实践能力，提高诊治心血管疾病临床医疗服务能力。</w:t>
      </w:r>
    </w:p>
    <w:p w14:paraId="5906966A">
      <w:pPr>
        <w:numPr>
          <w:ilvl w:val="0"/>
          <w:numId w:val="1"/>
        </w:numPr>
        <w:spacing w:line="360" w:lineRule="auto"/>
        <w:jc w:val="left"/>
        <w:rPr>
          <w:rFonts w:hint="eastAsia" w:ascii="仿宋" w:hAnsi="仿宋" w:eastAsia="仿宋" w:cs="仿宋"/>
          <w:sz w:val="24"/>
        </w:rPr>
      </w:pPr>
      <w:r>
        <w:rPr>
          <w:rFonts w:hint="eastAsia" w:ascii="仿宋" w:hAnsi="仿宋" w:eastAsia="仿宋" w:cs="仿宋"/>
          <w:b/>
          <w:bCs/>
          <w:sz w:val="24"/>
        </w:rPr>
        <w:t>报到时间：</w:t>
      </w:r>
      <w:r>
        <w:rPr>
          <w:rFonts w:hint="eastAsia" w:ascii="仿宋" w:hAnsi="仿宋" w:eastAsia="仿宋" w:cs="仿宋"/>
          <w:sz w:val="24"/>
        </w:rPr>
        <w:t>每月月末报到</w:t>
      </w:r>
    </w:p>
    <w:p w14:paraId="780D8B01">
      <w:pPr>
        <w:numPr>
          <w:ilvl w:val="0"/>
          <w:numId w:val="1"/>
        </w:numPr>
        <w:spacing w:line="360" w:lineRule="auto"/>
        <w:jc w:val="left"/>
        <w:rPr>
          <w:rFonts w:hint="eastAsia" w:ascii="仿宋" w:hAnsi="仿宋" w:eastAsia="仿宋" w:cs="仿宋"/>
          <w:sz w:val="24"/>
        </w:rPr>
      </w:pPr>
      <w:r>
        <w:rPr>
          <w:rFonts w:hint="eastAsia" w:ascii="仿宋" w:hAnsi="仿宋" w:eastAsia="仿宋" w:cs="仿宋"/>
          <w:b/>
          <w:bCs/>
          <w:sz w:val="24"/>
        </w:rPr>
        <w:t>进修时长：</w:t>
      </w:r>
      <w:r>
        <w:rPr>
          <w:rFonts w:hint="eastAsia" w:ascii="仿宋" w:hAnsi="仿宋" w:eastAsia="仿宋" w:cs="仿宋"/>
          <w:sz w:val="24"/>
        </w:rPr>
        <w:t>3个月，每期2人；6个月，每期2人</w:t>
      </w:r>
    </w:p>
    <w:p w14:paraId="427461D7">
      <w:pPr>
        <w:numPr>
          <w:ilvl w:val="0"/>
          <w:numId w:val="1"/>
        </w:numPr>
        <w:spacing w:line="360" w:lineRule="auto"/>
        <w:rPr>
          <w:rFonts w:hint="eastAsia" w:ascii="仿宋" w:hAnsi="仿宋" w:eastAsia="仿宋" w:cs="仿宋"/>
          <w:sz w:val="24"/>
        </w:rPr>
      </w:pPr>
      <w:r>
        <w:rPr>
          <w:rFonts w:hint="eastAsia" w:ascii="仿宋" w:hAnsi="仿宋" w:eastAsia="仿宋" w:cs="仿宋"/>
          <w:b/>
          <w:bCs/>
          <w:sz w:val="24"/>
        </w:rPr>
        <w:t>培训内容：</w:t>
      </w:r>
      <w:r>
        <w:rPr>
          <w:rFonts w:hint="eastAsia" w:ascii="仿宋" w:hAnsi="仿宋" w:eastAsia="仿宋" w:cs="仿宋"/>
          <w:sz w:val="24"/>
        </w:rPr>
        <w:t xml:space="preserve"> </w:t>
      </w:r>
    </w:p>
    <w:p w14:paraId="13EA5C24">
      <w:pPr>
        <w:spacing w:line="360" w:lineRule="auto"/>
        <w:ind w:firstLine="482" w:firstLineChars="200"/>
        <w:rPr>
          <w:rFonts w:hint="eastAsia" w:ascii="仿宋" w:hAnsi="仿宋" w:eastAsia="仿宋" w:cs="仿宋"/>
          <w:sz w:val="24"/>
        </w:rPr>
      </w:pPr>
      <w:r>
        <w:rPr>
          <w:rFonts w:hint="eastAsia" w:ascii="仿宋" w:hAnsi="仿宋" w:eastAsia="仿宋" w:cs="仿宋"/>
          <w:b/>
          <w:bCs/>
          <w:sz w:val="24"/>
        </w:rPr>
        <w:t>常规内容</w:t>
      </w:r>
      <w:r>
        <w:rPr>
          <w:rFonts w:hint="eastAsia" w:ascii="仿宋" w:hAnsi="仿宋" w:eastAsia="仿宋" w:cs="仿宋"/>
          <w:sz w:val="24"/>
        </w:rPr>
        <w:t>：</w:t>
      </w:r>
    </w:p>
    <w:p w14:paraId="2A5DDA08">
      <w:pPr>
        <w:spacing w:line="360" w:lineRule="auto"/>
        <w:ind w:firstLine="480" w:firstLineChars="200"/>
        <w:rPr>
          <w:rFonts w:hint="eastAsia" w:ascii="仿宋" w:hAnsi="仿宋" w:eastAsia="仿宋" w:cs="仿宋"/>
          <w:sz w:val="24"/>
        </w:rPr>
      </w:pPr>
      <w:r>
        <w:rPr>
          <w:rFonts w:hint="eastAsia" w:ascii="仿宋" w:hAnsi="仿宋" w:eastAsia="仿宋" w:cs="仿宋"/>
          <w:sz w:val="24"/>
        </w:rPr>
        <w:t>1）进修期间归属中医科管理，最后1-2月根据个人意愿安排轮转心内科病区；</w:t>
      </w:r>
    </w:p>
    <w:p w14:paraId="6D821FF3">
      <w:pPr>
        <w:spacing w:line="360" w:lineRule="auto"/>
        <w:ind w:firstLine="480" w:firstLineChars="200"/>
        <w:rPr>
          <w:rFonts w:hint="eastAsia" w:ascii="仿宋" w:hAnsi="仿宋" w:eastAsia="仿宋" w:cs="仿宋"/>
          <w:sz w:val="24"/>
        </w:rPr>
      </w:pPr>
      <w:r>
        <w:rPr>
          <w:rFonts w:hint="eastAsia" w:ascii="仿宋" w:hAnsi="仿宋" w:eastAsia="仿宋" w:cs="仿宋"/>
          <w:sz w:val="24"/>
        </w:rPr>
        <w:t>2）每周安排1次心血管疾病中西医结合诊疗相关内容小课堂授课；</w:t>
      </w:r>
    </w:p>
    <w:p w14:paraId="34108C36">
      <w:pPr>
        <w:spacing w:line="360" w:lineRule="auto"/>
        <w:ind w:firstLine="480" w:firstLineChars="200"/>
        <w:rPr>
          <w:rFonts w:hint="eastAsia" w:ascii="仿宋" w:hAnsi="仿宋" w:eastAsia="仿宋" w:cs="仿宋"/>
          <w:sz w:val="24"/>
        </w:rPr>
      </w:pPr>
      <w:r>
        <w:rPr>
          <w:rFonts w:hint="eastAsia" w:ascii="仿宋" w:hAnsi="仿宋" w:eastAsia="仿宋" w:cs="仿宋"/>
          <w:sz w:val="24"/>
        </w:rPr>
        <w:t>3）充分结合培训课程及科室患者特点定期举办病历讨论及专题讲座；</w:t>
      </w:r>
    </w:p>
    <w:p w14:paraId="58550703">
      <w:pPr>
        <w:spacing w:line="360" w:lineRule="auto"/>
        <w:ind w:firstLine="480" w:firstLineChars="200"/>
        <w:rPr>
          <w:rFonts w:ascii="仿宋" w:hAnsi="仿宋" w:eastAsia="仿宋" w:cs="仿宋"/>
          <w:sz w:val="24"/>
        </w:rPr>
      </w:pPr>
      <w:r>
        <w:rPr>
          <w:rFonts w:hint="eastAsia" w:ascii="仿宋" w:hAnsi="仿宋" w:eastAsia="仿宋" w:cs="仿宋"/>
          <w:sz w:val="24"/>
        </w:rPr>
        <w:t>4）结业前至少一次心血管疾病中西医结合诊疗培训考试。</w:t>
      </w:r>
    </w:p>
    <w:p w14:paraId="69057655">
      <w:pPr>
        <w:spacing w:line="360" w:lineRule="auto"/>
        <w:ind w:firstLine="482" w:firstLineChars="200"/>
        <w:rPr>
          <w:rFonts w:hint="eastAsia" w:ascii="仿宋" w:hAnsi="仿宋" w:eastAsia="仿宋" w:cs="仿宋"/>
          <w:sz w:val="24"/>
        </w:rPr>
      </w:pPr>
      <w:r>
        <w:rPr>
          <w:rFonts w:hint="eastAsia" w:ascii="仿宋" w:hAnsi="仿宋" w:eastAsia="仿宋" w:cs="仿宋"/>
          <w:b/>
          <w:bCs/>
          <w:sz w:val="24"/>
        </w:rPr>
        <w:t>特色内容</w:t>
      </w:r>
      <w:r>
        <w:rPr>
          <w:rFonts w:hint="eastAsia" w:ascii="仿宋" w:hAnsi="仿宋" w:eastAsia="仿宋" w:cs="仿宋"/>
          <w:sz w:val="24"/>
        </w:rPr>
        <w:t>：培训应用“经方”结合现代中医药研究成果进行心血管病疑难重症的中西医结合诊治能力。</w:t>
      </w:r>
    </w:p>
    <w:p w14:paraId="3F3C8EBC">
      <w:pPr>
        <w:numPr>
          <w:ilvl w:val="0"/>
          <w:numId w:val="1"/>
        </w:numPr>
        <w:spacing w:line="360" w:lineRule="auto"/>
        <w:rPr>
          <w:rFonts w:hint="eastAsia" w:ascii="仿宋" w:hAnsi="仿宋" w:eastAsia="仿宋" w:cs="仿宋"/>
          <w:b/>
          <w:bCs/>
          <w:color w:val="FF0000"/>
          <w:sz w:val="24"/>
        </w:rPr>
      </w:pPr>
      <w:r>
        <w:rPr>
          <w:rFonts w:hint="eastAsia" w:ascii="仿宋" w:hAnsi="仿宋" w:eastAsia="仿宋" w:cs="仿宋"/>
          <w:b/>
          <w:bCs/>
          <w:sz w:val="24"/>
        </w:rPr>
        <w:t>进修费用：</w:t>
      </w:r>
      <w:r>
        <w:rPr>
          <w:rFonts w:hint="eastAsia" w:ascii="仿宋" w:hAnsi="仿宋" w:eastAsia="仿宋" w:cs="仿宋"/>
          <w:sz w:val="24"/>
        </w:rPr>
        <w:t>3个月：2000元；6个月：4000元</w:t>
      </w:r>
    </w:p>
    <w:p w14:paraId="3C9FE1F0">
      <w:pPr>
        <w:numPr>
          <w:ilvl w:val="0"/>
          <w:numId w:val="1"/>
        </w:numPr>
        <w:spacing w:line="360" w:lineRule="auto"/>
        <w:jc w:val="left"/>
        <w:rPr>
          <w:rFonts w:hint="eastAsia" w:ascii="仿宋" w:hAnsi="仿宋" w:eastAsia="仿宋" w:cs="仿宋"/>
          <w:b/>
          <w:bCs/>
          <w:sz w:val="24"/>
        </w:rPr>
      </w:pPr>
      <w:r>
        <w:rPr>
          <w:rFonts w:hint="eastAsia" w:ascii="仿宋" w:hAnsi="仿宋" w:eastAsia="仿宋" w:cs="仿宋"/>
          <w:b/>
          <w:bCs/>
          <w:sz w:val="24"/>
        </w:rPr>
        <w:t>培训/轮转计划：</w:t>
      </w:r>
      <w:r>
        <w:rPr>
          <w:rFonts w:ascii="仿宋" w:hAnsi="仿宋" w:eastAsia="仿宋" w:cs="仿宋"/>
          <w:b/>
          <w:bCs/>
          <w:sz w:val="24"/>
        </w:rPr>
        <w:t xml:space="preserve"> </w:t>
      </w:r>
    </w:p>
    <w:p w14:paraId="495A2835">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前2或4个月在中医科学习（含科研培训），最后1或2个月自主选择，可选择心内科病区轮转。</w:t>
      </w:r>
    </w:p>
    <w:p w14:paraId="27168362">
      <w:pPr>
        <w:numPr>
          <w:numId w:val="0"/>
        </w:numPr>
        <w:spacing w:line="360" w:lineRule="auto"/>
        <w:jc w:val="left"/>
        <w:rPr>
          <w:rFonts w:hint="eastAsia" w:ascii="仿宋" w:hAnsi="仿宋" w:eastAsia="仿宋" w:cs="仿宋"/>
          <w:b/>
          <w:bCs/>
          <w:sz w:val="24"/>
        </w:rPr>
      </w:pPr>
      <w:r>
        <w:rPr>
          <w:rFonts w:hint="eastAsia" w:ascii="仿宋" w:hAnsi="仿宋" w:eastAsia="仿宋" w:cs="仿宋"/>
          <w:b/>
          <w:bCs/>
          <w:sz w:val="24"/>
          <w:lang w:val="en-US" w:eastAsia="zh-CN"/>
        </w:rPr>
        <w:t>7、</w:t>
      </w:r>
      <w:r>
        <w:rPr>
          <w:rFonts w:hint="eastAsia" w:ascii="仿宋" w:hAnsi="仿宋" w:eastAsia="仿宋" w:cs="仿宋"/>
          <w:b/>
          <w:bCs/>
          <w:sz w:val="24"/>
        </w:rPr>
        <w:t>科室/专业介绍：</w:t>
      </w:r>
    </w:p>
    <w:p w14:paraId="411D31D9">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阜外医院中医科成立于1958年，北京名医施今墨高徒、著名的中医药学家丁鸣九、李介鸣先生分别任科室主任，他们在当时兴起的中西医交流大潮中，扬中医之长，取西医之优，研制出“心力生丸”“附子I号”等治疗心血管病的中药制剂，组方严谨、效光力宏，在全国享有盛誉。为中医科之后进行心血管病专科专病的中西医结合临床和基础研究打下了坚实的基础，同时培养了一批心血管病中西医结合防治的专业人才。六十余年来，科室长期致力于中西医结合防治心血管病的医疗和科研工作，经过几代阜外中医专家的努力，在中医、中西医结合防治冠心病心绞痛、心肌梗死、PCI或CABG术后再狭窄、慢性心衰、各种心律失常、高血压病、各种心肌病、肺心病、糖尿病、心脏植物神经官能症及其心脏病康复等方面，积累了丰富的临床经验，尤其在心血管病疑难重症的中西医结合诊治方面具有独特思路和显著疗效。</w:t>
      </w:r>
    </w:p>
    <w:p w14:paraId="180E3AE2">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为了传承北京名医丁鸣九、李介鸣先生学术思想和临床经验，推动中医心血管人才培养，在北京市中医药管理局的大力支持下，本科室成立了“丁鸣九名家研究室”、“李介鸣名家研究室”，室站负责人为马丽红主任。旨在继承名老中医学术思想和临床经验的基础上，开展中医药心血管病临床流行病学、中西医结合临床研究以及中医药合理应用研究，建立了具有中医特色的心血管病的诊疗技术并研发相关中药制剂。</w:t>
      </w:r>
    </w:p>
    <w:p w14:paraId="6D0D1BBE">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阜外中医科是一个团结、奋进的集体，我们坚持“认真严谨”、“求真务实”的精神，秉承良好的医德、医风传统，不忘初心，砥砺前行，全心全意为广大患者提供更优质的服务。</w:t>
      </w:r>
    </w:p>
    <w:p w14:paraId="311E8CE6">
      <w:pPr>
        <w:numPr>
          <w:numId w:val="0"/>
        </w:numPr>
        <w:spacing w:line="360" w:lineRule="auto"/>
        <w:rPr>
          <w:rFonts w:hint="eastAsia" w:ascii="仿宋" w:hAnsi="仿宋" w:eastAsia="仿宋" w:cs="仿宋"/>
          <w:sz w:val="24"/>
        </w:rPr>
      </w:pPr>
      <w:r>
        <w:rPr>
          <w:rFonts w:hint="eastAsia" w:ascii="仿宋" w:hAnsi="仿宋" w:eastAsia="仿宋" w:cs="仿宋"/>
          <w:b/>
          <w:bCs/>
          <w:sz w:val="24"/>
          <w:lang w:val="en-US" w:eastAsia="zh-CN"/>
        </w:rPr>
        <w:t>8、</w:t>
      </w:r>
      <w:r>
        <w:rPr>
          <w:rFonts w:hint="eastAsia" w:ascii="仿宋" w:hAnsi="仿宋" w:eastAsia="仿宋" w:cs="仿宋"/>
          <w:b/>
          <w:bCs/>
          <w:sz w:val="24"/>
        </w:rPr>
        <w:t>带教团队介绍：</w:t>
      </w:r>
    </w:p>
    <w:p w14:paraId="1602643D">
      <w:pPr>
        <w:spacing w:line="360" w:lineRule="auto"/>
        <w:rPr>
          <w:rFonts w:hint="eastAsia" w:ascii="仿宋" w:hAnsi="仿宋" w:eastAsia="仿宋" w:cs="仿宋"/>
          <w:sz w:val="24"/>
        </w:rPr>
      </w:pPr>
      <w:r>
        <w:rPr>
          <w:rFonts w:hint="eastAsia" w:ascii="仿宋" w:hAnsi="仿宋" w:eastAsia="仿宋" w:cs="仿宋"/>
          <w:b/>
          <w:bCs/>
          <w:sz w:val="24"/>
        </w:rPr>
        <w:t>中医科主任 马丽红</w:t>
      </w:r>
    </w:p>
    <w:p w14:paraId="74CC44A9">
      <w:pPr>
        <w:spacing w:line="360" w:lineRule="auto"/>
        <w:rPr>
          <w:rFonts w:hint="eastAsia" w:ascii="仿宋" w:hAnsi="仿宋" w:eastAsia="仿宋" w:cs="仿宋"/>
          <w:sz w:val="24"/>
        </w:rPr>
      </w:pPr>
      <w:r>
        <w:rPr>
          <w:sz w:val="24"/>
        </w:rPr>
        <w:drawing>
          <wp:anchor distT="0" distB="0" distL="114300" distR="114300" simplePos="0" relativeHeight="251659264" behindDoc="0" locked="0" layoutInCell="1" allowOverlap="1">
            <wp:simplePos x="0" y="0"/>
            <wp:positionH relativeFrom="column">
              <wp:posOffset>635</wp:posOffset>
            </wp:positionH>
            <wp:positionV relativeFrom="paragraph">
              <wp:posOffset>205740</wp:posOffset>
            </wp:positionV>
            <wp:extent cx="1574800" cy="1977390"/>
            <wp:effectExtent l="0" t="0" r="6350" b="3810"/>
            <wp:wrapSquare wrapText="bothSides"/>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4" cstate="print">
                      <a:extLst>
                        <a:ext uri="{28A0092B-C50C-407E-A947-70E740481C1C}">
                          <a14:useLocalDpi xmlns:a14="http://schemas.microsoft.com/office/drawing/2010/main" val="0"/>
                        </a:ext>
                      </a:extLst>
                    </a:blip>
                    <a:srcRect r="-78" b="4868"/>
                    <a:stretch>
                      <a:fillRect/>
                    </a:stretch>
                  </pic:blipFill>
                  <pic:spPr>
                    <a:xfrm>
                      <a:off x="0" y="0"/>
                      <a:ext cx="1574800" cy="1977390"/>
                    </a:xfrm>
                    <a:prstGeom prst="rect">
                      <a:avLst/>
                    </a:prstGeom>
                  </pic:spPr>
                </pic:pic>
              </a:graphicData>
            </a:graphic>
          </wp:anchor>
        </w:drawing>
      </w:r>
    </w:p>
    <w:p w14:paraId="18B7DADA">
      <w:pPr>
        <w:spacing w:line="360" w:lineRule="auto"/>
        <w:ind w:firstLine="480" w:firstLineChars="200"/>
        <w:rPr>
          <w:rFonts w:hint="eastAsia" w:ascii="仿宋" w:hAnsi="仿宋" w:eastAsia="仿宋" w:cs="仿宋"/>
          <w:sz w:val="24"/>
        </w:rPr>
      </w:pPr>
      <w:r>
        <w:rPr>
          <w:rFonts w:hint="eastAsia" w:ascii="仿宋" w:hAnsi="仿宋" w:eastAsia="仿宋" w:cs="仿宋"/>
          <w:sz w:val="24"/>
        </w:rPr>
        <w:t>从事中西医结合临床医教研工作38年，博士研究生导师，北京协和医学院中西医结合学系教授，北京名医丁鸣九、李介鸣学术传承人。2021年被评为“首都优秀名中医”、首都中医榜样人物，2022 年被评为第七批全国名老中医药专家学术经验继承工作指导老师，第六批北京市名老中医药专家学术经验继承工作指导老师。擅长应用中医、中西医结合方法诊治心血管系统常见病和疑难重症，学术思想注重“气血理论”，临床用药病证结合，防治兼顾，继承与发扬并举。</w:t>
      </w:r>
    </w:p>
    <w:p w14:paraId="6053A9B2">
      <w:pPr>
        <w:spacing w:line="360" w:lineRule="auto"/>
        <w:ind w:firstLine="480" w:firstLineChars="200"/>
        <w:rPr>
          <w:rFonts w:hint="eastAsia" w:ascii="仿宋" w:hAnsi="仿宋" w:eastAsia="仿宋" w:cs="仿宋"/>
          <w:sz w:val="24"/>
        </w:rPr>
      </w:pPr>
      <w:r>
        <w:rPr>
          <w:rFonts w:hint="eastAsia" w:ascii="仿宋" w:hAnsi="仿宋" w:eastAsia="仿宋" w:cs="仿宋"/>
          <w:sz w:val="24"/>
        </w:rPr>
        <w:t>主要研究方向为中西医结合心血管病的防治，先后承担科技部国家重点研发计划课题、科技部2030科技创新重大项目、国家中医药管理局重点课题、国家自然基金课题、北京市自然科学基金、首都卫生发展科研专项基金、北京市中医管理局项目等。以第一作者或通讯作者发表学术论著70余篇，主编专业著作1部，参编著作6部。</w:t>
      </w:r>
    </w:p>
    <w:p w14:paraId="04A1FCF7">
      <w:pPr>
        <w:spacing w:line="360" w:lineRule="auto"/>
        <w:rPr>
          <w:rFonts w:hint="eastAsia" w:ascii="仿宋" w:hAnsi="仿宋" w:eastAsia="仿宋" w:cs="仿宋"/>
          <w:sz w:val="24"/>
        </w:rPr>
      </w:pPr>
    </w:p>
    <w:p w14:paraId="55724767">
      <w:pPr>
        <w:spacing w:line="360" w:lineRule="auto"/>
        <w:rPr>
          <w:rFonts w:hint="eastAsia" w:ascii="仿宋" w:hAnsi="仿宋" w:eastAsia="仿宋" w:cs="仿宋"/>
          <w:sz w:val="24"/>
        </w:rPr>
      </w:pPr>
      <w:r>
        <w:rPr>
          <w:rFonts w:hint="eastAsia" w:ascii="仿宋" w:hAnsi="仿宋" w:eastAsia="仿宋" w:cs="仿宋"/>
          <w:b/>
          <w:bCs/>
          <w:sz w:val="24"/>
        </w:rPr>
        <w:t>培训教师团队</w:t>
      </w:r>
      <w:r>
        <w:rPr>
          <w:rFonts w:hint="eastAsia" w:ascii="仿宋" w:hAnsi="仿宋" w:eastAsia="仿宋" w:cs="仿宋"/>
          <w:sz w:val="24"/>
        </w:rPr>
        <w:t>：</w:t>
      </w:r>
    </w:p>
    <w:p w14:paraId="1C2A12B0">
      <w:pPr>
        <w:spacing w:line="360" w:lineRule="auto"/>
        <w:rPr>
          <w:rFonts w:hint="eastAsia" w:ascii="仿宋" w:hAnsi="仿宋" w:eastAsia="仿宋" w:cs="仿宋"/>
          <w:sz w:val="24"/>
        </w:rPr>
      </w:pPr>
      <w:r>
        <w:rPr>
          <w:rFonts w:hint="eastAsia" w:ascii="仿宋" w:hAnsi="仿宋" w:eastAsia="仿宋" w:cs="仿宋"/>
          <w:sz w:val="24"/>
        </w:rPr>
        <w:t>中医科专家：马丽红、张瑞华、范爱平、曲家珍</w:t>
      </w:r>
    </w:p>
    <w:p w14:paraId="151B9C5E">
      <w:pPr>
        <w:spacing w:line="360" w:lineRule="auto"/>
        <w:rPr>
          <w:rFonts w:hint="eastAsia" w:ascii="仿宋" w:hAnsi="仿宋" w:eastAsia="仿宋" w:cs="仿宋"/>
          <w:sz w:val="24"/>
        </w:rPr>
      </w:pPr>
      <w:r>
        <w:rPr>
          <w:rFonts w:hint="eastAsia" w:ascii="仿宋" w:hAnsi="仿宋" w:eastAsia="仿宋" w:cs="仿宋"/>
          <w:sz w:val="24"/>
        </w:rPr>
        <w:t>中医科讲师：殷仕洁、兰玥、郭彩霞、任泽阳、陆培培</w:t>
      </w:r>
    </w:p>
    <w:p w14:paraId="5F4A7EFD">
      <w:pPr>
        <w:spacing w:line="360" w:lineRule="auto"/>
        <w:rPr>
          <w:rFonts w:hint="eastAsia" w:ascii="仿宋" w:hAnsi="仿宋" w:eastAsia="仿宋" w:cs="仿宋"/>
          <w:sz w:val="24"/>
        </w:rPr>
      </w:pPr>
      <w:r>
        <w:rPr>
          <w:rFonts w:hint="eastAsia" w:ascii="仿宋" w:hAnsi="仿宋" w:eastAsia="仿宋" w:cs="仿宋"/>
          <w:sz w:val="24"/>
        </w:rPr>
        <w:t>心内科专家：杨伟宪、窦克非、陈柯萍、柳志红</w:t>
      </w:r>
    </w:p>
    <w:p w14:paraId="47F69CA2">
      <w:pPr>
        <w:spacing w:line="360" w:lineRule="auto"/>
        <w:rPr>
          <w:rFonts w:hint="eastAsia" w:ascii="仿宋" w:hAnsi="仿宋" w:eastAsia="仿宋" w:cs="仿宋"/>
          <w:sz w:val="24"/>
        </w:rPr>
      </w:pPr>
      <w:r>
        <w:rPr>
          <w:rFonts w:hint="eastAsia" w:ascii="仿宋" w:hAnsi="仿宋" w:eastAsia="仿宋" w:cs="仿宋"/>
          <w:sz w:val="24"/>
        </w:rPr>
        <w:t>内科ICU专家：梁岩、于丽天、卿平</w:t>
      </w:r>
    </w:p>
    <w:p w14:paraId="5AE3BBD5">
      <w:pPr>
        <w:spacing w:line="360" w:lineRule="auto"/>
        <w:rPr>
          <w:rFonts w:hint="eastAsia" w:ascii="仿宋" w:hAnsi="仿宋" w:eastAsia="仿宋" w:cs="仿宋"/>
          <w:sz w:val="24"/>
        </w:rPr>
      </w:pPr>
      <w:r>
        <w:rPr>
          <w:rFonts w:hint="eastAsia" w:ascii="仿宋" w:hAnsi="仿宋" w:eastAsia="仿宋" w:cs="仿宋"/>
          <w:sz w:val="24"/>
        </w:rPr>
        <w:t>CCU专家：张峻、李佳、郭超</w:t>
      </w:r>
    </w:p>
    <w:p w14:paraId="195810FB">
      <w:pPr>
        <w:spacing w:line="360" w:lineRule="auto"/>
        <w:rPr>
          <w:rFonts w:hint="eastAsia" w:ascii="仿宋" w:hAnsi="仿宋" w:eastAsia="仿宋" w:cs="仿宋"/>
          <w:sz w:val="24"/>
        </w:rPr>
      </w:pPr>
      <w:r>
        <w:rPr>
          <w:rFonts w:hint="eastAsia" w:ascii="仿宋" w:hAnsi="仿宋" w:eastAsia="仿宋" w:cs="仿宋"/>
          <w:sz w:val="24"/>
        </w:rPr>
        <w:t>急诊专家：顾晴、杨艳敏、冯广迅</w:t>
      </w:r>
    </w:p>
    <w:p w14:paraId="085CC7B4">
      <w:pPr>
        <w:numPr>
          <w:numId w:val="0"/>
        </w:numPr>
        <w:spacing w:line="360" w:lineRule="auto"/>
        <w:rPr>
          <w:rFonts w:hint="eastAsia" w:ascii="仿宋" w:hAnsi="仿宋" w:eastAsia="仿宋" w:cs="仿宋"/>
          <w:b/>
          <w:bCs/>
          <w:sz w:val="24"/>
        </w:rPr>
      </w:pPr>
      <w:r>
        <w:rPr>
          <w:rFonts w:hint="eastAsia" w:ascii="仿宋" w:hAnsi="仿宋" w:eastAsia="仿宋" w:cs="仿宋"/>
          <w:b/>
          <w:bCs/>
          <w:sz w:val="24"/>
          <w:lang w:val="en-US" w:eastAsia="zh-CN"/>
        </w:rPr>
        <w:t>9、</w:t>
      </w:r>
      <w:r>
        <w:rPr>
          <w:rFonts w:hint="eastAsia" w:ascii="仿宋" w:hAnsi="仿宋" w:eastAsia="仿宋" w:cs="仿宋"/>
          <w:b/>
          <w:bCs/>
          <w:sz w:val="24"/>
        </w:rPr>
        <w:t xml:space="preserve">考核标准： </w:t>
      </w:r>
    </w:p>
    <w:p w14:paraId="5A5D40C6">
      <w:pPr>
        <w:spacing w:line="360" w:lineRule="auto"/>
        <w:rPr>
          <w:rFonts w:hint="eastAsia" w:ascii="仿宋" w:hAnsi="仿宋" w:eastAsia="仿宋" w:cs="仿宋"/>
          <w:b/>
          <w:bCs/>
          <w:sz w:val="24"/>
        </w:rPr>
      </w:pPr>
      <w:r>
        <w:rPr>
          <w:rFonts w:hint="eastAsia" w:ascii="仿宋" w:hAnsi="仿宋" w:eastAsia="仿宋" w:cs="仿宋"/>
          <w:b/>
          <w:bCs/>
          <w:sz w:val="24"/>
        </w:rPr>
        <w:t>结业标准：</w:t>
      </w:r>
    </w:p>
    <w:p w14:paraId="468ADE0C">
      <w:pPr>
        <w:spacing w:line="360" w:lineRule="auto"/>
        <w:ind w:firstLine="480" w:firstLineChars="200"/>
        <w:rPr>
          <w:rFonts w:hint="eastAsia" w:ascii="仿宋" w:hAnsi="仿宋" w:eastAsia="仿宋" w:cs="仿宋"/>
          <w:sz w:val="24"/>
        </w:rPr>
      </w:pPr>
      <w:r>
        <w:rPr>
          <w:rFonts w:hint="eastAsia" w:ascii="仿宋" w:hAnsi="仿宋" w:eastAsia="仿宋" w:cs="仿宋"/>
          <w:sz w:val="24"/>
        </w:rPr>
        <w:t>六个月培训分两阶段，每阶段包含阶段考试，其中第一阶段为中医科轮转培训中西医结合心血管疾病特色诊疗；第二阶段为心内科病区轮转培训心血管疾病常见病及急危重症诊疗流程。所有考试需获得B以上评分方可结业。</w:t>
      </w:r>
    </w:p>
    <w:p w14:paraId="58753E56">
      <w:pPr>
        <w:spacing w:line="360" w:lineRule="auto"/>
        <w:rPr>
          <w:rFonts w:hint="eastAsia" w:ascii="仿宋" w:hAnsi="仿宋" w:eastAsia="仿宋" w:cs="仿宋"/>
          <w:b/>
          <w:bCs/>
          <w:sz w:val="24"/>
        </w:rPr>
      </w:pPr>
      <w:r>
        <w:rPr>
          <w:rFonts w:hint="eastAsia" w:ascii="仿宋" w:hAnsi="仿宋" w:eastAsia="仿宋" w:cs="仿宋"/>
          <w:b/>
          <w:bCs/>
          <w:sz w:val="24"/>
        </w:rPr>
        <w:t>评优标准：</w:t>
      </w:r>
    </w:p>
    <w:p w14:paraId="0A3593E3">
      <w:pPr>
        <w:spacing w:line="360" w:lineRule="auto"/>
        <w:ind w:firstLine="480" w:firstLineChars="200"/>
        <w:rPr>
          <w:rFonts w:hint="eastAsia" w:ascii="仿宋" w:hAnsi="仿宋" w:eastAsia="仿宋" w:cs="仿宋"/>
          <w:sz w:val="24"/>
        </w:rPr>
      </w:pPr>
      <w:r>
        <w:rPr>
          <w:rFonts w:hint="eastAsia" w:ascii="仿宋" w:hAnsi="仿宋" w:eastAsia="仿宋" w:cs="仿宋"/>
          <w:sz w:val="24"/>
        </w:rPr>
        <w:t>两阶段考试均获得A方具备评优资格，此外学习期间需勤学好问，尊敬师长，友爱同事，勤学好问，认真负责，具备良好的职业道德和敬业精神，具有团队合作精神，并经考核小组一致评定后获得优秀表彰。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DDB606C4-A5F5-46BD-9A07-C885AD3CF325}"/>
  </w:font>
  <w:font w:name="仿宋">
    <w:panose1 w:val="02010609060101010101"/>
    <w:charset w:val="86"/>
    <w:family w:val="modern"/>
    <w:pitch w:val="default"/>
    <w:sig w:usb0="800002BF" w:usb1="38CF7CFA" w:usb2="00000016" w:usb3="00000000" w:csb0="00040001" w:csb1="00000000"/>
    <w:embedRegular r:id="rId2" w:fontKey="{6CA2EA89-4132-40F5-8CCB-A8C275DE3016}"/>
  </w:font>
  <w:font w:name="方正小标宋简体">
    <w:panose1 w:val="02000000000000000000"/>
    <w:charset w:val="86"/>
    <w:family w:val="auto"/>
    <w:pitch w:val="default"/>
    <w:sig w:usb0="00000001" w:usb1="08000000" w:usb2="00000000" w:usb3="00000000" w:csb0="00040000" w:csb1="00000000"/>
    <w:embedRegular r:id="rId3" w:fontKey="{48D3EC6F-9D62-4CF4-9B6D-941CFDD82F5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1B2AEB"/>
    <w:multiLevelType w:val="singleLevel"/>
    <w:tmpl w:val="3F1B2AEB"/>
    <w:lvl w:ilvl="0" w:tentative="0">
      <w:start w:val="1"/>
      <w:numFmt w:val="decimal"/>
      <w:suff w:val="nothing"/>
      <w:lvlText w:val="%1、"/>
      <w:lvlJc w:val="left"/>
      <w:rPr>
        <w:rFonts w:hint="default"/>
        <w:b/>
        <w:bCs/>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00440330"/>
    <w:rsid w:val="000366F6"/>
    <w:rsid w:val="001634B0"/>
    <w:rsid w:val="001C1D39"/>
    <w:rsid w:val="002526FA"/>
    <w:rsid w:val="002C6B95"/>
    <w:rsid w:val="00376562"/>
    <w:rsid w:val="003C5B3F"/>
    <w:rsid w:val="003C76B8"/>
    <w:rsid w:val="00440330"/>
    <w:rsid w:val="005155C6"/>
    <w:rsid w:val="00574DE4"/>
    <w:rsid w:val="00587301"/>
    <w:rsid w:val="00592012"/>
    <w:rsid w:val="00673C32"/>
    <w:rsid w:val="006D0EA1"/>
    <w:rsid w:val="009D73C6"/>
    <w:rsid w:val="00A625BE"/>
    <w:rsid w:val="00AB1BDA"/>
    <w:rsid w:val="00C2439C"/>
    <w:rsid w:val="00CD0910"/>
    <w:rsid w:val="00E45CF1"/>
    <w:rsid w:val="00EF4815"/>
    <w:rsid w:val="00F678FB"/>
    <w:rsid w:val="00F91FB8"/>
    <w:rsid w:val="00FF0CDF"/>
    <w:rsid w:val="14567AF1"/>
    <w:rsid w:val="2C6C7641"/>
    <w:rsid w:val="3AF03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tabs>
        <w:tab w:val="center" w:pos="4153"/>
        <w:tab w:val="right" w:pos="8306"/>
      </w:tabs>
      <w:snapToGrid w:val="0"/>
      <w:jc w:val="center"/>
    </w:pPr>
    <w:rPr>
      <w:sz w:val="18"/>
      <w:szCs w:val="18"/>
    </w:rPr>
  </w:style>
  <w:style w:type="paragraph" w:styleId="6">
    <w:name w:val="List Paragraph"/>
    <w:basedOn w:val="1"/>
    <w:unhideWhenUsed/>
    <w:uiPriority w:val="99"/>
    <w:pPr>
      <w:ind w:firstLine="420" w:firstLineChars="200"/>
    </w:pPr>
  </w:style>
  <w:style w:type="character" w:customStyle="1" w:styleId="7">
    <w:name w:val="页眉 字符"/>
    <w:basedOn w:val="5"/>
    <w:link w:val="3"/>
    <w:uiPriority w:val="0"/>
    <w:rPr>
      <w:rFonts w:ascii="Times New Roman" w:hAnsi="Times New Roman" w:eastAsia="宋体" w:cs="Times New Roman"/>
      <w:kern w:val="2"/>
      <w:sz w:val="18"/>
      <w:szCs w:val="18"/>
    </w:rPr>
  </w:style>
  <w:style w:type="character" w:customStyle="1" w:styleId="8">
    <w:name w:val="页脚 字符"/>
    <w:basedOn w:val="5"/>
    <w:link w:val="2"/>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1692</Words>
  <Characters>1723</Characters>
  <Lines>40</Lines>
  <Paragraphs>35</Paragraphs>
  <TotalTime>3</TotalTime>
  <ScaleCrop>false</ScaleCrop>
  <LinksUpToDate>false</LinksUpToDate>
  <CharactersWithSpaces>1738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2024-11-08T01:26:00Z</dcterms:created>
  <dc:creator>Amy</dc:creator>
  <cp:lastModifiedBy>Rain,</cp:lastModifiedBy>
  <dcterms:modified xsi:type="dcterms:W3CDTF">2025-12-03T02:42:44Z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5354950409C14B1BA36229A2B3541BB7_13</vt:lpwstr>
  </property>
  <property fmtid="{D5CDD505-2E9C-101B-9397-08002B2CF9AE}" pid="4" name="KSOTemplateDocerSaveRecord">
    <vt:lpwstr>eyJoZGlkIjoiYjU2MzJhZDllMzY3MzFiYjIzZTcxZjlhYjM0M2NmMzMiLCJ1c2VySWQiOiI1Mzk5ODMyNjcifQ==</vt:lpwstr>
  </property>
</Properties>
</file>