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861B35">
      <w:pPr>
        <w:tabs>
          <w:tab w:val="left" w:pos="5070"/>
        </w:tabs>
        <w:spacing w:line="360" w:lineRule="auto"/>
        <w:jc w:val="center"/>
        <w:textAlignment w:val="baseline"/>
        <w:rPr>
          <w:rFonts w:hint="eastAsia" w:ascii="方正小标宋简体" w:hAnsi="方正小标宋简体" w:eastAsia="方正小标宋简体"/>
          <w:spacing w:val="-10"/>
          <w:sz w:val="44"/>
          <w:szCs w:val="44"/>
        </w:rPr>
      </w:pPr>
      <w:r>
        <w:rPr>
          <w:rFonts w:hint="eastAsia" w:ascii="方正小标宋简体" w:hAnsi="方正小标宋简体" w:eastAsia="方正小标宋简体"/>
          <w:spacing w:val="-10"/>
          <w:sz w:val="44"/>
          <w:szCs w:val="44"/>
        </w:rPr>
        <w:t>中国医学科学院阜外医院进修招生简章</w:t>
      </w:r>
    </w:p>
    <w:p w14:paraId="5AF098AE">
      <w:pPr>
        <w:spacing w:line="360" w:lineRule="auto"/>
        <w:jc w:val="center"/>
        <w:rPr>
          <w:rFonts w:hint="eastAsia" w:ascii="仿宋" w:hAnsi="仿宋" w:eastAsia="仿宋" w:cs="仿宋"/>
          <w:b/>
          <w:bCs/>
          <w:sz w:val="44"/>
          <w:szCs w:val="44"/>
        </w:rPr>
      </w:pPr>
      <w:r>
        <w:rPr>
          <w:rFonts w:hint="eastAsia" w:ascii="仿宋" w:hAnsi="仿宋" w:eastAsia="仿宋" w:cs="仿宋"/>
          <w:b/>
          <w:bCs/>
          <w:sz w:val="32"/>
          <w:szCs w:val="32"/>
        </w:rPr>
        <w:t>专业名称</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心脏电生理与起搏临床及介入技术</w:t>
      </w:r>
      <w:r>
        <w:rPr>
          <w:rFonts w:hint="eastAsia" w:ascii="仿宋" w:hAnsi="仿宋" w:eastAsia="仿宋" w:cs="仿宋"/>
          <w:b/>
          <w:bCs/>
          <w:sz w:val="44"/>
          <w:szCs w:val="44"/>
        </w:rPr>
        <w:t xml:space="preserve">  </w:t>
      </w:r>
    </w:p>
    <w:p w14:paraId="057D58CB">
      <w:pPr>
        <w:numPr>
          <w:ilvl w:val="0"/>
          <w:numId w:val="1"/>
        </w:numPr>
        <w:spacing w:line="360" w:lineRule="auto"/>
        <w:jc w:val="left"/>
        <w:rPr>
          <w:rFonts w:hint="eastAsia" w:ascii="仿宋" w:hAnsi="仿宋" w:eastAsia="仿宋" w:cs="仿宋"/>
          <w:b/>
          <w:bCs/>
          <w:sz w:val="24"/>
          <w:szCs w:val="24"/>
        </w:rPr>
      </w:pPr>
      <w:r>
        <w:rPr>
          <w:rFonts w:hint="eastAsia" w:ascii="仿宋" w:hAnsi="仿宋" w:eastAsia="仿宋" w:cs="仿宋"/>
          <w:b/>
          <w:bCs/>
          <w:sz w:val="24"/>
          <w:szCs w:val="24"/>
        </w:rPr>
        <w:t>培训目标：</w:t>
      </w:r>
      <w:r>
        <w:rPr>
          <w:rFonts w:hint="eastAsia" w:ascii="仿宋" w:hAnsi="仿宋" w:eastAsia="仿宋" w:cs="仿宋"/>
          <w:sz w:val="24"/>
          <w:szCs w:val="24"/>
        </w:rPr>
        <w:t>能基本独立完成电生理检查、导管消融以及器械植入</w:t>
      </w:r>
    </w:p>
    <w:p w14:paraId="2C2CF7BC">
      <w:pPr>
        <w:numPr>
          <w:ilvl w:val="0"/>
          <w:numId w:val="1"/>
        </w:numPr>
        <w:spacing w:line="360" w:lineRule="auto"/>
        <w:jc w:val="left"/>
        <w:rPr>
          <w:rFonts w:hint="eastAsia" w:ascii="仿宋" w:hAnsi="仿宋" w:eastAsia="仿宋" w:cs="仿宋"/>
          <w:sz w:val="24"/>
          <w:szCs w:val="24"/>
        </w:rPr>
      </w:pPr>
      <w:r>
        <w:rPr>
          <w:rFonts w:hint="eastAsia" w:ascii="仿宋" w:hAnsi="仿宋" w:eastAsia="仿宋" w:cs="仿宋"/>
          <w:b/>
          <w:bCs/>
          <w:sz w:val="24"/>
          <w:szCs w:val="24"/>
        </w:rPr>
        <w:t>报到时间：</w:t>
      </w:r>
      <w:r>
        <w:rPr>
          <w:rFonts w:hint="eastAsia" w:ascii="仿宋" w:hAnsi="仿宋" w:eastAsia="仿宋" w:cs="仿宋"/>
          <w:sz w:val="24"/>
          <w:szCs w:val="24"/>
        </w:rPr>
        <w:t>每月月末</w:t>
      </w:r>
    </w:p>
    <w:p w14:paraId="780D8B01">
      <w:pPr>
        <w:numPr>
          <w:ilvl w:val="0"/>
          <w:numId w:val="1"/>
        </w:numPr>
        <w:spacing w:line="360" w:lineRule="auto"/>
        <w:jc w:val="left"/>
        <w:rPr>
          <w:rFonts w:hint="eastAsia" w:ascii="仿宋" w:hAnsi="仿宋" w:eastAsia="仿宋" w:cs="仿宋"/>
          <w:sz w:val="24"/>
          <w:szCs w:val="24"/>
        </w:rPr>
      </w:pPr>
      <w:r>
        <w:rPr>
          <w:rFonts w:hint="eastAsia" w:ascii="仿宋" w:hAnsi="仿宋" w:eastAsia="仿宋" w:cs="仿宋"/>
          <w:b/>
          <w:bCs/>
          <w:sz w:val="24"/>
          <w:szCs w:val="24"/>
        </w:rPr>
        <w:t>进修时长：</w:t>
      </w:r>
      <w:r>
        <w:rPr>
          <w:rFonts w:hint="eastAsia" w:ascii="仿宋" w:hAnsi="仿宋" w:eastAsia="仿宋" w:cs="仿宋"/>
          <w:sz w:val="24"/>
          <w:szCs w:val="24"/>
        </w:rPr>
        <w:t>6个月、12个月，每期6人</w:t>
      </w:r>
    </w:p>
    <w:p w14:paraId="427461D7">
      <w:pPr>
        <w:numPr>
          <w:ilvl w:val="0"/>
          <w:numId w:val="1"/>
        </w:numPr>
        <w:spacing w:line="360" w:lineRule="auto"/>
        <w:rPr>
          <w:rFonts w:hint="eastAsia" w:ascii="仿宋" w:hAnsi="仿宋" w:eastAsia="仿宋" w:cs="仿宋"/>
          <w:sz w:val="24"/>
          <w:szCs w:val="24"/>
        </w:rPr>
      </w:pPr>
      <w:r>
        <w:rPr>
          <w:rFonts w:hint="eastAsia" w:ascii="仿宋" w:hAnsi="仿宋" w:eastAsia="仿宋" w:cs="仿宋"/>
          <w:b/>
          <w:bCs/>
          <w:sz w:val="24"/>
          <w:szCs w:val="24"/>
        </w:rPr>
        <w:t>培训内容：</w:t>
      </w:r>
    </w:p>
    <w:p w14:paraId="24DCB35A">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常规内容：</w:t>
      </w:r>
    </w:p>
    <w:p w14:paraId="00184007">
      <w:pPr>
        <w:numPr>
          <w:ilvl w:val="0"/>
          <w:numId w:val="2"/>
        </w:numPr>
        <w:spacing w:line="360" w:lineRule="auto"/>
        <w:jc w:val="left"/>
        <w:rPr>
          <w:rFonts w:hint="eastAsia" w:ascii="仿宋" w:hAnsi="仿宋" w:eastAsia="仿宋" w:cs="仿宋"/>
          <w:sz w:val="24"/>
          <w:szCs w:val="24"/>
        </w:rPr>
      </w:pPr>
      <w:r>
        <w:rPr>
          <w:rFonts w:hint="eastAsia" w:ascii="仿宋" w:hAnsi="仿宋" w:eastAsia="仿宋" w:cs="仿宋"/>
          <w:sz w:val="24"/>
          <w:szCs w:val="24"/>
        </w:rPr>
        <w:t>全面规范掌握心律失常临床和介入知识；</w:t>
      </w:r>
    </w:p>
    <w:p w14:paraId="3D5D02B8">
      <w:pPr>
        <w:numPr>
          <w:ilvl w:val="0"/>
          <w:numId w:val="2"/>
        </w:numPr>
        <w:spacing w:line="360" w:lineRule="auto"/>
        <w:jc w:val="left"/>
        <w:rPr>
          <w:rFonts w:hint="eastAsia" w:ascii="仿宋" w:hAnsi="仿宋" w:eastAsia="仿宋" w:cs="仿宋"/>
          <w:sz w:val="24"/>
          <w:szCs w:val="24"/>
        </w:rPr>
      </w:pPr>
      <w:r>
        <w:rPr>
          <w:rFonts w:hint="eastAsia" w:ascii="仿宋" w:hAnsi="仿宋" w:eastAsia="仿宋" w:cs="仿宋"/>
          <w:sz w:val="24"/>
          <w:szCs w:val="24"/>
        </w:rPr>
        <w:t>全面掌握导管消融、左心耳封堵、心内膜活检及器械植入的理论和技能操作；</w:t>
      </w:r>
    </w:p>
    <w:p w14:paraId="343E23D5">
      <w:pPr>
        <w:numPr>
          <w:ilvl w:val="0"/>
          <w:numId w:val="2"/>
        </w:numPr>
        <w:spacing w:line="360" w:lineRule="auto"/>
        <w:jc w:val="left"/>
        <w:rPr>
          <w:rFonts w:hint="eastAsia" w:ascii="仿宋" w:hAnsi="仿宋" w:eastAsia="仿宋" w:cs="仿宋"/>
          <w:sz w:val="24"/>
          <w:szCs w:val="24"/>
        </w:rPr>
      </w:pPr>
      <w:r>
        <w:rPr>
          <w:rFonts w:hint="eastAsia" w:ascii="仿宋" w:hAnsi="仿宋" w:eastAsia="仿宋" w:cs="仿宋"/>
          <w:sz w:val="24"/>
          <w:szCs w:val="24"/>
        </w:rPr>
        <w:t>定期讲授心脏电生理基础及临床知识；</w:t>
      </w:r>
    </w:p>
    <w:p w14:paraId="4EF166DD">
      <w:pPr>
        <w:spacing w:line="360" w:lineRule="auto"/>
        <w:ind w:left="440" w:firstLine="120" w:firstLineChars="50"/>
        <w:jc w:val="left"/>
        <w:rPr>
          <w:rFonts w:hint="eastAsia" w:ascii="仿宋" w:hAnsi="仿宋" w:eastAsia="仿宋" w:cs="仿宋"/>
          <w:b/>
          <w:bCs/>
          <w:sz w:val="24"/>
          <w:szCs w:val="24"/>
        </w:rPr>
      </w:pPr>
      <w:r>
        <w:rPr>
          <w:rFonts w:hint="eastAsia" w:ascii="仿宋" w:hAnsi="仿宋" w:eastAsia="仿宋" w:cs="仿宋"/>
          <w:b/>
          <w:bCs/>
          <w:sz w:val="24"/>
          <w:szCs w:val="24"/>
        </w:rPr>
        <w:t>特色内容：</w:t>
      </w:r>
    </w:p>
    <w:p w14:paraId="529385CC">
      <w:pPr>
        <w:spacing w:line="360" w:lineRule="auto"/>
        <w:ind w:left="440"/>
        <w:jc w:val="left"/>
        <w:rPr>
          <w:rFonts w:hint="eastAsia" w:ascii="仿宋" w:hAnsi="仿宋" w:eastAsia="仿宋" w:cs="仿宋"/>
          <w:sz w:val="24"/>
          <w:szCs w:val="24"/>
        </w:rPr>
      </w:pPr>
      <w:r>
        <w:rPr>
          <w:rFonts w:hint="eastAsia" w:ascii="仿宋" w:hAnsi="仿宋" w:eastAsia="仿宋" w:cs="仿宋"/>
          <w:sz w:val="24"/>
          <w:szCs w:val="24"/>
        </w:rPr>
        <w:t>迷走神经反射性晕厥消融术及房颤脉冲场消融。</w:t>
      </w:r>
    </w:p>
    <w:p w14:paraId="3F3C8EBC">
      <w:pPr>
        <w:numPr>
          <w:ilvl w:val="0"/>
          <w:numId w:val="1"/>
        </w:numPr>
        <w:spacing w:line="360" w:lineRule="auto"/>
        <w:rPr>
          <w:rFonts w:hint="eastAsia" w:ascii="仿宋" w:hAnsi="仿宋" w:eastAsia="仿宋" w:cs="仿宋"/>
          <w:b/>
          <w:bCs/>
          <w:sz w:val="24"/>
          <w:szCs w:val="24"/>
        </w:rPr>
      </w:pPr>
      <w:r>
        <w:rPr>
          <w:rFonts w:hint="eastAsia" w:ascii="仿宋" w:hAnsi="仿宋" w:eastAsia="仿宋" w:cs="仿宋"/>
          <w:b/>
          <w:bCs/>
          <w:sz w:val="24"/>
          <w:szCs w:val="24"/>
        </w:rPr>
        <w:t>进修费用：6000元、12000元</w:t>
      </w:r>
    </w:p>
    <w:p w14:paraId="3C9FE1F0">
      <w:pPr>
        <w:numPr>
          <w:ilvl w:val="0"/>
          <w:numId w:val="1"/>
        </w:numPr>
        <w:spacing w:line="360" w:lineRule="auto"/>
        <w:jc w:val="left"/>
        <w:rPr>
          <w:rFonts w:hint="eastAsia" w:ascii="仿宋" w:hAnsi="仿宋" w:eastAsia="仿宋" w:cs="仿宋"/>
          <w:b/>
          <w:bCs/>
          <w:sz w:val="24"/>
          <w:szCs w:val="24"/>
        </w:rPr>
      </w:pPr>
      <w:r>
        <w:rPr>
          <w:rFonts w:hint="eastAsia" w:ascii="仿宋" w:hAnsi="仿宋" w:eastAsia="仿宋" w:cs="仿宋"/>
          <w:b/>
          <w:bCs/>
          <w:sz w:val="24"/>
          <w:szCs w:val="24"/>
        </w:rPr>
        <w:t>培训/轮转计划：</w:t>
      </w:r>
    </w:p>
    <w:p w14:paraId="6300E004">
      <w:pPr>
        <w:pStyle w:val="4"/>
        <w:numPr>
          <w:ilvl w:val="0"/>
          <w:numId w:val="3"/>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6个月：1个月在心律失常五病区学习（含科研培训）+5个月导管室学习</w:t>
      </w:r>
    </w:p>
    <w:p w14:paraId="339ED6BD">
      <w:pPr>
        <w:pStyle w:val="4"/>
        <w:numPr>
          <w:ilvl w:val="0"/>
          <w:numId w:val="3"/>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12个月：2个月在心律失常五病区学习（含科研培训）+10个月导管室学习</w:t>
      </w:r>
    </w:p>
    <w:p w14:paraId="0159EB04">
      <w:pPr>
        <w:spacing w:line="360" w:lineRule="auto"/>
        <w:rPr>
          <w:rFonts w:hint="eastAsia" w:ascii="仿宋" w:hAnsi="仿宋" w:eastAsia="仿宋" w:cs="仿宋"/>
          <w:b/>
          <w:bCs/>
          <w:sz w:val="24"/>
          <w:szCs w:val="24"/>
          <w:lang w:eastAsia="zh-CN"/>
        </w:rPr>
      </w:pPr>
      <w:r>
        <w:rPr>
          <w:rFonts w:hint="eastAsia" w:ascii="仿宋" w:hAnsi="仿宋" w:eastAsia="仿宋" w:cs="仿宋"/>
          <w:b/>
          <w:bCs/>
          <w:sz w:val="24"/>
          <w:szCs w:val="24"/>
        </w:rPr>
        <w:t>具体要求</w:t>
      </w:r>
      <w:r>
        <w:rPr>
          <w:rFonts w:hint="eastAsia" w:ascii="仿宋" w:hAnsi="仿宋" w:eastAsia="仿宋" w:cs="仿宋"/>
          <w:b/>
          <w:bCs/>
          <w:sz w:val="24"/>
          <w:szCs w:val="24"/>
          <w:lang w:eastAsia="zh-CN"/>
        </w:rPr>
        <w:t>：</w:t>
      </w:r>
    </w:p>
    <w:p w14:paraId="0E8D6A23">
      <w:pPr>
        <w:pStyle w:val="4"/>
        <w:numPr>
          <w:ilvl w:val="0"/>
          <w:numId w:val="4"/>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进修时长6个月，其中轮转病房1个月，进修学员需参与管理病人不少于50例。进修时长12个月，其中轮转病房2个月，进修学员需参与管理病人不少于100例。</w:t>
      </w:r>
    </w:p>
    <w:p w14:paraId="622D7A2F">
      <w:pPr>
        <w:pStyle w:val="4"/>
        <w:numPr>
          <w:ilvl w:val="0"/>
          <w:numId w:val="4"/>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进修时长6个月，其中轮转导管室5个月，需辅助完成电生理检查及射频消融术不少于100例、起搏器/ICD/CRT植入不少于50例。进修时长12个月，其中轮转导管室10个月，需辅助完成电生理检查及射频消融术不少于300例、起搏器/ICD/CRT植入不少于100例。</w:t>
      </w:r>
    </w:p>
    <w:p w14:paraId="05B54321">
      <w:pPr>
        <w:pStyle w:val="4"/>
        <w:numPr>
          <w:ilvl w:val="0"/>
          <w:numId w:val="4"/>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学习起搏器程控，观摩起搏器程控不少于100例，其中辅助完成不少于30例。</w:t>
      </w:r>
    </w:p>
    <w:p w14:paraId="15DD0B9A">
      <w:pPr>
        <w:pStyle w:val="4"/>
        <w:numPr>
          <w:ilvl w:val="0"/>
          <w:numId w:val="4"/>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参观心律失常专科门诊，观摩门诊患者诊治不少于50例。</w:t>
      </w:r>
    </w:p>
    <w:p w14:paraId="27168362">
      <w:pPr>
        <w:numPr>
          <w:numId w:val="0"/>
        </w:numPr>
        <w:spacing w:line="360" w:lineRule="auto"/>
        <w:jc w:val="left"/>
        <w:rPr>
          <w:rFonts w:hint="eastAsia" w:ascii="仿宋" w:hAnsi="仿宋" w:eastAsia="仿宋" w:cs="仿宋"/>
          <w:b/>
          <w:bCs/>
          <w:sz w:val="24"/>
          <w:szCs w:val="24"/>
        </w:rPr>
      </w:pPr>
      <w:r>
        <w:rPr>
          <w:rFonts w:hint="eastAsia" w:ascii="仿宋" w:hAnsi="仿宋" w:eastAsia="仿宋" w:cs="仿宋"/>
          <w:b/>
          <w:bCs/>
          <w:sz w:val="24"/>
          <w:szCs w:val="24"/>
          <w:lang w:val="en-US" w:eastAsia="zh-CN"/>
        </w:rPr>
        <w:t>7、</w:t>
      </w:r>
      <w:r>
        <w:rPr>
          <w:rFonts w:hint="eastAsia" w:ascii="仿宋" w:hAnsi="仿宋" w:eastAsia="仿宋" w:cs="仿宋"/>
          <w:b/>
          <w:bCs/>
          <w:sz w:val="24"/>
          <w:szCs w:val="24"/>
        </w:rPr>
        <w:t>科室/专业介绍：</w:t>
      </w:r>
    </w:p>
    <w:p w14:paraId="4DB36A2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心律失常五病区位于中国医学科学院阜外医院西院区（北京市门头沟区阜外西院东街1号），隶属阜外医院心律失常中心，该中心是我国最早成立的心律失常专科中心，目前年介入治疗心律失常患者万余例，为世界最大的心律失常中心。病区拥有45张床位，病区环境宽敞明净。心律失常五病区负责人为郑黎晖教授，在郑黎晖教授带领下，组建了经验丰富的电生理导管消融团队和起搏团队，工作团队一直秉承严谨求实，认真负责的工作态度，医疗技术精湛，对各种快速性和缓慢性心律失常的介入治疗水平处于国内领先水平，用心为心律失常患者提供最优质的医疗服务。承担了“国自然”、“省部级”及“司局级”等多项课题，近些年每年在国际和国内刊物上发表多篇SCI文章和核心期刊文章，并承担心律失常专业多部专著的编写。</w:t>
      </w:r>
    </w:p>
    <w:p w14:paraId="771C9BCF">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心律失常五病区目前常规开展心律失常介入诊疗手术，电生理导管消融治疗包括三维标测技术指导下的导管射频消融术、脉冲消融术、冷冻球囊消融术、左心耳封堵术，心腔内超声（ICE）指导下的射频消融和经皮心内膜活检术。迷走神经反射性晕厥消融术是本病区特色技术，目前处于国内领先地位。器械治疗包括心脏起搏器（希浦系统起搏）和埋藏式自动心脏复律除颤器植入术、心脏再同步化治疗、无导线起搏器植入术、全皮下ICD植入术、心肌收缩力调节器植入术等。 </w:t>
      </w:r>
    </w:p>
    <w:p w14:paraId="311E8CE6">
      <w:pPr>
        <w:numPr>
          <w:numId w:val="0"/>
        </w:numPr>
        <w:spacing w:line="360" w:lineRule="auto"/>
        <w:rPr>
          <w:rFonts w:hint="eastAsia" w:ascii="仿宋" w:hAnsi="仿宋" w:eastAsia="仿宋" w:cs="仿宋"/>
          <w:sz w:val="24"/>
          <w:szCs w:val="24"/>
        </w:rPr>
      </w:pPr>
      <w:r>
        <w:rPr>
          <w:rFonts w:hint="eastAsia" w:ascii="仿宋" w:hAnsi="仿宋" w:eastAsia="仿宋" w:cs="仿宋"/>
          <w:b/>
          <w:bCs/>
          <w:sz w:val="24"/>
          <w:szCs w:val="24"/>
          <w:lang w:val="en-US" w:eastAsia="zh-CN"/>
        </w:rPr>
        <w:t>8、</w:t>
      </w:r>
      <w:r>
        <w:rPr>
          <w:rFonts w:hint="eastAsia" w:ascii="仿宋" w:hAnsi="仿宋" w:eastAsia="仿宋" w:cs="仿宋"/>
          <w:b/>
          <w:bCs/>
          <w:sz w:val="24"/>
          <w:szCs w:val="24"/>
        </w:rPr>
        <w:t>带教团队介绍：</w:t>
      </w:r>
    </w:p>
    <w:p w14:paraId="317E4105">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郑黎晖，医学博士，主任医师、博士生导师，心律失常五病区主任。</w:t>
      </w:r>
      <w:r>
        <w:rPr>
          <w:rFonts w:hint="eastAsia" w:ascii="仿宋" w:hAnsi="仿宋" w:eastAsia="仿宋" w:cs="仿宋"/>
          <w:sz w:val="24"/>
          <w:szCs w:val="24"/>
        </w:rPr>
        <w:t>中国医学科学院阜外医院心律失常中心，国家心血管疾病临床医学研究中心PI，华中阜外医院心律失常中心执行主任。擅长房颤、血管迷走性晕厥、室上速、室早、室速的消融治疗及科学研究。北京脑血管病防治协会神经心脏病学专委会副主任委员；中国生物医学工程学会心律分会第十届青年委员会副主任委员；互联网医院分会心血管研究学组副组长；国家心血管病专业质控中心专家委员会心房颤动专家工作组秘书兼专家；中国医师协会心律学分会青年委员；国际血管联盟中国分部专家委员会委员；中国生物医学工程学会心律分会女性心律失常工作委员会委员。《中国心血管病研究》青年编委会副主委；《Europace》中文版副主编。2019年及2023年北京市科技进步二等奖。发表第一/通讯作者SCI论文及核心期刊论文50篇，包括Circulation AE, JACC EP, Heart Rhythm, JAHA, Europace等。发明专利多项。主持国家自然科学基金、首都发展基金及首都临床特色应用研究多项研究。</w:t>
      </w:r>
    </w:p>
    <w:p w14:paraId="0124C829">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侯翠红，主任医师，经验丰富的起搏器独立术者。</w:t>
      </w:r>
      <w:r>
        <w:rPr>
          <w:rFonts w:hint="eastAsia" w:ascii="仿宋" w:hAnsi="仿宋" w:eastAsia="仿宋" w:cs="仿宋"/>
          <w:sz w:val="24"/>
          <w:szCs w:val="24"/>
        </w:rPr>
        <w:t xml:space="preserve"> 1992年8月工作于阜外心血管病医院内科，历经住院医师轮转培训工作。自2000年始，先后在冠心病中心病房、高血压中心病房、心律失常中心病房、急诊病区、重症监护病区及特需病区担任主管医师工作。2005年起主要从事临床心律失常工作，以起搏器植入、术后随访及心律失常药物治疗为重点工作内容。专业擅长：</w:t>
      </w:r>
      <w:r>
        <w:rPr>
          <w:rFonts w:hint="eastAsia" w:ascii="仿宋" w:hAnsi="仿宋" w:eastAsia="仿宋" w:cs="仿宋"/>
          <w:color w:val="7D3A5B"/>
          <w:sz w:val="24"/>
          <w:szCs w:val="24"/>
          <w:shd w:val="clear" w:color="auto" w:fill="FFFFFF"/>
        </w:rPr>
        <w:t xml:space="preserve"> </w:t>
      </w:r>
      <w:r>
        <w:rPr>
          <w:rFonts w:hint="eastAsia" w:ascii="仿宋" w:hAnsi="仿宋" w:eastAsia="仿宋" w:cs="仿宋"/>
          <w:sz w:val="24"/>
          <w:szCs w:val="24"/>
        </w:rPr>
        <w:t>1.起搏器植入、随访，及心律失常的药物治疗；2.遗传性心律失常的诊断及治疗；3.血管迷走性晕厥的诊断及治疗。</w:t>
      </w:r>
    </w:p>
    <w:p w14:paraId="7A935471">
      <w:pPr>
        <w:spacing w:line="360" w:lineRule="auto"/>
        <w:ind w:firstLine="482" w:firstLineChars="200"/>
        <w:rPr>
          <w:rFonts w:hint="eastAsia" w:ascii="仿宋" w:hAnsi="仿宋" w:eastAsia="仿宋" w:cs="仿宋"/>
          <w:sz w:val="24"/>
          <w:szCs w:val="24"/>
        </w:rPr>
      </w:pPr>
      <w:r>
        <w:rPr>
          <w:rFonts w:hint="eastAsia" w:ascii="仿宋" w:hAnsi="仿宋" w:eastAsia="仿宋" w:cs="仿宋"/>
          <w:b/>
          <w:bCs/>
          <w:sz w:val="24"/>
          <w:szCs w:val="24"/>
        </w:rPr>
        <w:t>蔡迟，医学博士，副主任医师，导管消融和起搏器独立术者。</w:t>
      </w:r>
      <w:r>
        <w:rPr>
          <w:rFonts w:hint="eastAsia" w:ascii="仿宋" w:hAnsi="仿宋" w:eastAsia="仿宋" w:cs="仿宋"/>
          <w:sz w:val="24"/>
          <w:szCs w:val="24"/>
        </w:rPr>
        <w:t>以心律失常的诊断和治疗为专业特长，擅长室上速/室早/室速/房速/房扑/房颤/肥厚型心肌病等导管消融术，擅长左心耳封堵术及经皮心内膜活检术，同时擅长心脏起搏器/埋藏式心律转复除颤器（ICD）/三腔起搏器（CRT）/无导线起搏器/生理性起搏植入术，累计参加导管消融手术4000余例，起搏器植入2000余例，每年手术量位列国内同年资术者前列。目前以第一作者在SCI收录国际期刊上发表论文9篇（累计影响因子达30分），包括《Journal of Cardiovascular Electrophysiology》,《Canadian Journal of Cardiology》及《Circulation Journal》等权威杂志，以第一作者在国内核心期刊上发表论文20余篇，包括《中华心血管病杂志》，《中华心律失常学杂志》及《中国循环杂志》等。主持“协和青年”重点课题1项，中央高水平医院临床科研业务费青年项目1项，参与多个国自然及北京市科研项目。第一发明人获发明专利1项。参编《阜外心血管内科手册》及《心脏起搏技术》等专著。曾赴德国知名心律失常中心进行学术交流及参观学习。多次在国际（APHRS等）和国内会议上进行学术交流。</w:t>
      </w:r>
    </w:p>
    <w:p w14:paraId="28A1CA0F">
      <w:pPr>
        <w:spacing w:line="360" w:lineRule="auto"/>
        <w:ind w:firstLine="482" w:firstLineChars="200"/>
        <w:rPr>
          <w:rFonts w:hint="eastAsia" w:ascii="仿宋" w:hAnsi="仿宋" w:eastAsia="仿宋" w:cs="仿宋"/>
          <w:sz w:val="24"/>
          <w:szCs w:val="24"/>
        </w:rPr>
      </w:pPr>
      <w:r>
        <w:rPr>
          <w:rFonts w:hint="eastAsia" w:ascii="仿宋" w:hAnsi="仿宋" w:eastAsia="仿宋" w:cs="仿宋"/>
          <w:b/>
          <w:bCs/>
          <w:sz w:val="24"/>
          <w:szCs w:val="24"/>
        </w:rPr>
        <w:t>张涛，副主任医师，心内科医疗组长。</w:t>
      </w:r>
      <w:r>
        <w:rPr>
          <w:rFonts w:hint="eastAsia" w:ascii="仿宋" w:hAnsi="仿宋" w:eastAsia="仿宋" w:cs="仿宋"/>
          <w:sz w:val="24"/>
          <w:szCs w:val="24"/>
        </w:rPr>
        <w:t>中国医学科学院阜外医院心内科急重症中心工作十余年。熟悉各种常见心血管疾病的诊治及心血管危重症的抢救及治疗。目前从事心脏电生理专业工作。参与多项国内、国际多中心临床试验研究，参与多部国内学术专著及教材的编写及多部国外专著的翻译编辑工作，参与《急诊经皮冠状动 脉介入治疗（PCI） 护 理 实 践 指 南2018》、《中国脑卒中防治血压管理指导规范》、《中国心源性卒中防治指南2019》、《中国高血压实践指南》等规范的讨论及编写工作，以第一作者在国内外学术期刊发表论文多篇。</w:t>
      </w:r>
    </w:p>
    <w:p w14:paraId="085CC7B4">
      <w:pPr>
        <w:numPr>
          <w:numId w:val="0"/>
        </w:numPr>
        <w:spacing w:line="360" w:lineRule="auto"/>
        <w:rPr>
          <w:rFonts w:hint="eastAsia" w:ascii="仿宋" w:hAnsi="仿宋" w:eastAsia="仿宋" w:cs="仿宋"/>
          <w:b/>
          <w:bCs/>
          <w:sz w:val="24"/>
          <w:szCs w:val="24"/>
        </w:rPr>
      </w:pPr>
      <w:r>
        <w:rPr>
          <w:rFonts w:hint="eastAsia" w:ascii="仿宋" w:hAnsi="仿宋" w:eastAsia="仿宋" w:cs="仿宋"/>
          <w:b/>
          <w:bCs/>
          <w:sz w:val="24"/>
          <w:szCs w:val="24"/>
          <w:lang w:val="en-US" w:eastAsia="zh-CN"/>
        </w:rPr>
        <w:t>9、</w:t>
      </w:r>
      <w:bookmarkStart w:id="0" w:name="_GoBack"/>
      <w:bookmarkEnd w:id="0"/>
      <w:r>
        <w:rPr>
          <w:rFonts w:hint="eastAsia" w:ascii="仿宋" w:hAnsi="仿宋" w:eastAsia="仿宋" w:cs="仿宋"/>
          <w:b/>
          <w:bCs/>
          <w:sz w:val="24"/>
          <w:szCs w:val="24"/>
        </w:rPr>
        <w:t>考核标准：</w:t>
      </w:r>
    </w:p>
    <w:p w14:paraId="0B09A9CC">
      <w:pPr>
        <w:spacing w:line="360" w:lineRule="auto"/>
        <w:rPr>
          <w:rFonts w:hint="eastAsia" w:ascii="仿宋" w:hAnsi="仿宋" w:eastAsia="仿宋" w:cs="仿宋"/>
          <w:sz w:val="24"/>
          <w:szCs w:val="24"/>
        </w:rPr>
      </w:pPr>
      <w:r>
        <w:rPr>
          <w:rFonts w:hint="eastAsia" w:ascii="仿宋" w:hAnsi="仿宋" w:eastAsia="仿宋" w:cs="仿宋"/>
          <w:sz w:val="24"/>
          <w:szCs w:val="24"/>
        </w:rPr>
        <w:t>结业标准：制定具体、可衡量的评估指标，如知识掌握度、技能操作水平等</w:t>
      </w:r>
    </w:p>
    <w:p w14:paraId="52C34C33">
      <w:pPr>
        <w:spacing w:line="360" w:lineRule="auto"/>
        <w:rPr>
          <w:rFonts w:hint="eastAsia" w:ascii="仿宋" w:hAnsi="仿宋" w:eastAsia="仿宋" w:cs="仿宋"/>
          <w:sz w:val="24"/>
          <w:szCs w:val="24"/>
        </w:rPr>
      </w:pPr>
      <w:r>
        <w:rPr>
          <w:rFonts w:hint="eastAsia" w:ascii="仿宋" w:hAnsi="仿宋" w:eastAsia="仿宋" w:cs="仿宋"/>
          <w:sz w:val="24"/>
          <w:szCs w:val="24"/>
        </w:rPr>
        <w:t>评优标准：全面评估进修学员在进修期间的学习成果、专业技能、医德医风、学术研究和团队协作等方面的表现。</w:t>
      </w:r>
    </w:p>
    <w:p w14:paraId="77D18117">
      <w:pPr>
        <w:spacing w:line="360" w:lineRule="auto"/>
        <w:rPr>
          <w:rFonts w:hint="eastAsia" w:ascii="仿宋" w:hAnsi="仿宋" w:eastAsia="仿宋" w:cs="仿宋"/>
          <w:sz w:val="24"/>
          <w:szCs w:val="24"/>
        </w:rPr>
      </w:pPr>
      <w:r>
        <w:rPr>
          <w:rFonts w:hint="eastAsia" w:ascii="仿宋" w:hAnsi="仿宋" w:eastAsia="仿宋" w:cs="仿宋"/>
          <w:sz w:val="24"/>
          <w:szCs w:val="24"/>
        </w:rPr>
        <w:t>结业标准:</w:t>
      </w:r>
    </w:p>
    <w:p w14:paraId="3B5250E8">
      <w:pPr>
        <w:spacing w:line="360" w:lineRule="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日常考勤合格，医护配合良好及医患沟通顺畅。</w:t>
      </w:r>
    </w:p>
    <w:p w14:paraId="5FF6B05E">
      <w:pPr>
        <w:spacing w:line="360" w:lineRule="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基本掌握常见心律失常疾病的概念、病理生理和规范的诊断和治疗原则。</w:t>
      </w:r>
    </w:p>
    <w:p w14:paraId="15D8E90F">
      <w:pPr>
        <w:spacing w:line="360" w:lineRule="auto"/>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技能操作规范，掌握电生理检查、导管消融和器械植入技术。</w:t>
      </w:r>
    </w:p>
    <w:p w14:paraId="4479ECB3">
      <w:pPr>
        <w:spacing w:line="360" w:lineRule="auto"/>
        <w:rPr>
          <w:rFonts w:hint="eastAsia" w:ascii="仿宋" w:hAnsi="仿宋" w:eastAsia="仿宋" w:cs="仿宋"/>
          <w:sz w:val="24"/>
          <w:szCs w:val="24"/>
        </w:rPr>
      </w:pPr>
      <w:r>
        <w:rPr>
          <w:rFonts w:hint="eastAsia" w:ascii="仿宋" w:hAnsi="仿宋" w:eastAsia="仿宋" w:cs="仿宋"/>
          <w:sz w:val="24"/>
          <w:szCs w:val="24"/>
        </w:rPr>
        <w:t>评优标准:医德医风良好、工作态度积极上进、工作主观能动性强，团队配合意识强，有一定科研思维。熟练掌握心律失常诊治原则，较熟练进行导管消融和器械植入操作。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1" w:fontKey="{D030F041-7537-4FF5-B93F-1B6BB450B5BA}"/>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embedRegular r:id="rId2" w:fontKey="{B3759FD8-527B-445E-A076-5757F16EDF3D}"/>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241FAD"/>
    <w:multiLevelType w:val="multilevel"/>
    <w:tmpl w:val="03241FAD"/>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3F1B2AEB"/>
    <w:multiLevelType w:val="singleLevel"/>
    <w:tmpl w:val="3F1B2AEB"/>
    <w:lvl w:ilvl="0" w:tentative="0">
      <w:start w:val="1"/>
      <w:numFmt w:val="decimal"/>
      <w:suff w:val="nothing"/>
      <w:lvlText w:val="%1、"/>
      <w:lvlJc w:val="left"/>
      <w:rPr>
        <w:rFonts w:hint="default"/>
        <w:b/>
        <w:bCs/>
        <w:color w:val="auto"/>
      </w:rPr>
    </w:lvl>
  </w:abstractNum>
  <w:abstractNum w:abstractNumId="2">
    <w:nsid w:val="69A412D4"/>
    <w:multiLevelType w:val="multilevel"/>
    <w:tmpl w:val="69A412D4"/>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72395407"/>
    <w:multiLevelType w:val="multilevel"/>
    <w:tmpl w:val="72395407"/>
    <w:lvl w:ilvl="0" w:tentative="0">
      <w:start w:val="1"/>
      <w:numFmt w:val="decimal"/>
      <w:lvlText w:val="%1)"/>
      <w:lvlJc w:val="left"/>
      <w:pPr>
        <w:ind w:left="440" w:hanging="440"/>
      </w:pPr>
      <w:rPr>
        <w:rFonts w:hint="eastAsia"/>
        <w:color w:val="auto"/>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U2MzJhZDllMzY3MzFiYjIzZTcxZjlhYjM0M2NmMzMifQ=="/>
  </w:docVars>
  <w:rsids>
    <w:rsidRoot w:val="00086FCD"/>
    <w:rsid w:val="00086FCD"/>
    <w:rsid w:val="003C459B"/>
    <w:rsid w:val="004D678B"/>
    <w:rsid w:val="006845B1"/>
    <w:rsid w:val="00D05AB3"/>
    <w:rsid w:val="2C6C7641"/>
    <w:rsid w:val="2CF60622"/>
    <w:rsid w:val="39E029EB"/>
    <w:rsid w:val="3AF03FE6"/>
    <w:rsid w:val="63251B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 w:type="paragraph" w:styleId="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2666</Words>
  <Characters>2887</Characters>
  <Lines>20</Lines>
  <Paragraphs>5</Paragraphs>
  <TotalTime>2</TotalTime>
  <ScaleCrop>false</ScaleCrop>
  <LinksUpToDate>false</LinksUpToDate>
  <CharactersWithSpaces>2916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2025-12-05T02:14:00Z</dcterms:created>
  <dc:creator>Amy</dc:creator>
  <cp:lastModifiedBy>Rain,</cp:lastModifiedBy>
  <dcterms:modified xsi:type="dcterms:W3CDTF">2025-12-12T08:18:22Z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4E5C8A8920474DEFB49FABFF5111D4F7_13</vt:lpwstr>
  </property>
  <property fmtid="{D5CDD505-2E9C-101B-9397-08002B2CF9AE}" pid="4" name="KSOTemplateDocerSaveRecord">
    <vt:lpwstr>eyJoZGlkIjoiYjU2MzJhZDllMzY3MzFiYjIzZTcxZjlhYjM0M2NmMzMiLCJ1c2VySWQiOiI1Mzk5ODMyNjcifQ==</vt:lpwstr>
  </property>
</Properties>
</file>